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48" w:rsidRPr="00801348" w:rsidRDefault="00801348" w:rsidP="00801348">
      <w:pPr>
        <w:widowControl/>
        <w:adjustRightInd w:val="0"/>
        <w:snapToGrid w:val="0"/>
        <w:spacing w:line="480" w:lineRule="exact"/>
        <w:jc w:val="left"/>
        <w:rPr>
          <w:rFonts w:ascii="宋体" w:eastAsia="宋体" w:hAnsi="宋体" w:cs="宋体"/>
          <w:color w:val="434343"/>
          <w:kern w:val="0"/>
          <w:sz w:val="24"/>
          <w:szCs w:val="24"/>
        </w:rPr>
      </w:pPr>
      <w:bookmarkStart w:id="0" w:name="_Toc356840105"/>
      <w:bookmarkStart w:id="1" w:name="_Toc352226119"/>
      <w:r w:rsidRPr="00801348">
        <w:rPr>
          <w:rFonts w:ascii="宋体" w:eastAsia="宋体" w:hAnsi="宋体" w:cs="宋体"/>
          <w:color w:val="535353"/>
          <w:kern w:val="0"/>
          <w:sz w:val="24"/>
          <w:szCs w:val="24"/>
        </w:rPr>
        <w:t>证券代码：</w:t>
      </w:r>
      <w:r w:rsidRPr="00801348">
        <w:rPr>
          <w:rFonts w:ascii="宋体" w:eastAsia="宋体" w:hAnsi="宋体" w:cs="宋体"/>
          <w:color w:val="434343"/>
          <w:kern w:val="0"/>
          <w:sz w:val="24"/>
          <w:szCs w:val="24"/>
        </w:rPr>
        <w:t xml:space="preserve">600728 证券简称：佳都科技 公告编号：临2014-052 </w:t>
      </w:r>
    </w:p>
    <w:p w:rsidR="00801348" w:rsidRPr="00801348" w:rsidRDefault="00801348" w:rsidP="00801348">
      <w:pPr>
        <w:widowControl/>
        <w:spacing w:line="360" w:lineRule="auto"/>
        <w:jc w:val="center"/>
        <w:rPr>
          <w:rFonts w:ascii="宋体" w:eastAsia="宋体" w:hAnsi="宋体" w:cs="宋体"/>
          <w:b/>
          <w:color w:val="FF0000"/>
          <w:kern w:val="0"/>
          <w:sz w:val="36"/>
          <w:szCs w:val="36"/>
        </w:rPr>
      </w:pPr>
      <w:r w:rsidRPr="00801348">
        <w:rPr>
          <w:rFonts w:ascii="宋体" w:eastAsia="宋体" w:hAnsi="宋体" w:cs="宋体" w:hint="eastAsia"/>
          <w:b/>
          <w:color w:val="FF0000"/>
          <w:kern w:val="0"/>
          <w:sz w:val="36"/>
          <w:szCs w:val="36"/>
        </w:rPr>
        <w:t xml:space="preserve">佳都新太科技股份公司 </w:t>
      </w:r>
    </w:p>
    <w:p w:rsidR="00801348" w:rsidRPr="00801348" w:rsidRDefault="00801348" w:rsidP="00801348">
      <w:pPr>
        <w:widowControl/>
        <w:spacing w:line="360" w:lineRule="auto"/>
        <w:jc w:val="center"/>
        <w:rPr>
          <w:rFonts w:ascii="宋体" w:eastAsia="宋体" w:hAnsi="宋体" w:cs="宋体" w:hint="eastAsia"/>
          <w:b/>
          <w:color w:val="FF0000"/>
          <w:kern w:val="0"/>
          <w:sz w:val="36"/>
          <w:szCs w:val="36"/>
        </w:rPr>
      </w:pPr>
      <w:r w:rsidRPr="00801348">
        <w:rPr>
          <w:rFonts w:ascii="宋体" w:eastAsia="宋体" w:hAnsi="宋体" w:cs="宋体" w:hint="eastAsia"/>
          <w:b/>
          <w:color w:val="FF0000"/>
          <w:kern w:val="0"/>
          <w:sz w:val="36"/>
          <w:szCs w:val="36"/>
        </w:rPr>
        <w:t xml:space="preserve">2014年股票期权激励计划草案摘要公告 </w:t>
      </w:r>
    </w:p>
    <w:bookmarkEnd w:id="0"/>
    <w:bookmarkEnd w:id="1"/>
    <w:p w:rsidR="00801348" w:rsidRPr="00801348" w:rsidRDefault="00801348" w:rsidP="00801348">
      <w:pPr>
        <w:widowControl/>
        <w:adjustRightInd w:val="0"/>
        <w:snapToGrid w:val="0"/>
        <w:spacing w:line="360" w:lineRule="auto"/>
        <w:ind w:firstLineChars="200" w:firstLine="480"/>
        <w:jc w:val="left"/>
        <w:rPr>
          <w:rFonts w:ascii="楷体" w:eastAsia="楷体" w:hAnsi="楷体" w:cs="宋体" w:hint="eastAsia"/>
          <w:color w:val="434343"/>
          <w:kern w:val="0"/>
          <w:sz w:val="24"/>
          <w:szCs w:val="21"/>
        </w:rPr>
      </w:pPr>
      <w:r w:rsidRPr="00801348">
        <w:rPr>
          <w:rFonts w:ascii="华文楷体" w:eastAsia="华文楷体" w:hAnsi="华文楷体" w:cs="宋体" w:hint="eastAsia"/>
          <w:b/>
          <w:color w:val="434343"/>
          <w:kern w:val="0"/>
          <w:sz w:val="24"/>
          <w:szCs w:val="21"/>
        </w:rPr>
        <w:t>本公司董事会及全体董事保证本公告内容不存在任何虚假记载、误导性陈述或者重大遗漏，并对其内容的真实性、准确性和完整性承担个别及连带责任</w:t>
      </w:r>
      <w:r w:rsidRPr="00801348">
        <w:rPr>
          <w:rFonts w:ascii="华文行楷" w:eastAsia="华文行楷" w:hAnsi="宋体" w:cs="宋体" w:hint="eastAsia"/>
          <w:b/>
          <w:color w:val="434343"/>
          <w:kern w:val="0"/>
          <w:sz w:val="24"/>
          <w:szCs w:val="21"/>
        </w:rPr>
        <w:t>。</w:t>
      </w:r>
      <w:r w:rsidRPr="00801348">
        <w:rPr>
          <w:rFonts w:ascii="楷体" w:eastAsia="楷体" w:hAnsi="楷体" w:cs="宋体" w:hint="eastAsia"/>
          <w:color w:val="434343"/>
          <w:kern w:val="0"/>
          <w:sz w:val="24"/>
          <w:szCs w:val="21"/>
        </w:rPr>
        <w:t xml:space="preserve"> </w:t>
      </w:r>
    </w:p>
    <w:p w:rsidR="00801348" w:rsidRPr="00801348" w:rsidRDefault="00801348" w:rsidP="00801348">
      <w:pPr>
        <w:widowControl/>
        <w:spacing w:line="480" w:lineRule="exact"/>
        <w:ind w:firstLineChars="200" w:firstLine="482"/>
        <w:jc w:val="left"/>
        <w:rPr>
          <w:rFonts w:ascii="宋体" w:eastAsia="宋体" w:hAnsi="宋体" w:cs="宋体" w:hint="eastAsia"/>
          <w:color w:val="434343"/>
          <w:kern w:val="0"/>
          <w:sz w:val="24"/>
          <w:szCs w:val="24"/>
        </w:rPr>
      </w:pPr>
      <w:r w:rsidRPr="00801348">
        <w:rPr>
          <w:rFonts w:ascii="宋体" w:eastAsia="宋体" w:hAnsi="宋体" w:cs="宋体"/>
          <w:b/>
          <w:color w:val="434343"/>
          <w:kern w:val="0"/>
          <w:sz w:val="24"/>
          <w:szCs w:val="24"/>
        </w:rPr>
        <w:t>重要内容提示：</w:t>
      </w:r>
      <w:r w:rsidRPr="00801348">
        <w:rPr>
          <w:rFonts w:ascii="宋体" w:eastAsia="宋体" w:hAnsi="宋体" w:cs="宋体"/>
          <w:color w:val="434343"/>
          <w:kern w:val="0"/>
          <w:sz w:val="24"/>
          <w:szCs w:val="24"/>
        </w:rPr>
        <w:t xml:space="preserve"> </w:t>
      </w:r>
    </w:p>
    <w:p w:rsidR="00801348" w:rsidRPr="00801348" w:rsidRDefault="00801348" w:rsidP="00801348">
      <w:pPr>
        <w:widowControl/>
        <w:tabs>
          <w:tab w:val="left" w:pos="900"/>
        </w:tabs>
        <w:spacing w:line="480" w:lineRule="exact"/>
        <w:ind w:left="1050" w:hanging="420"/>
        <w:jc w:val="left"/>
        <w:rPr>
          <w:rFonts w:ascii="宋体" w:eastAsia="宋体" w:hAnsi="宋体" w:cs="宋体"/>
          <w:color w:val="434343"/>
          <w:kern w:val="0"/>
          <w:sz w:val="24"/>
          <w:szCs w:val="24"/>
        </w:rPr>
      </w:pPr>
      <w:r w:rsidRPr="00801348">
        <w:rPr>
          <w:rFonts w:ascii="Wingdings" w:eastAsia="Wingdings" w:hAnsi="Wingdings" w:cs="Wingdings"/>
          <w:color w:val="434343"/>
          <w:kern w:val="0"/>
          <w:sz w:val="24"/>
          <w:szCs w:val="24"/>
        </w:rPr>
        <w:t></w:t>
      </w:r>
      <w:r w:rsidRPr="00801348">
        <w:rPr>
          <w:rFonts w:ascii="Wingdings" w:eastAsia="Wingdings" w:hAnsi="Wingdings" w:cs="Wingdings"/>
          <w:color w:val="434343"/>
          <w:kern w:val="0"/>
          <w:sz w:val="24"/>
          <w:szCs w:val="24"/>
        </w:rPr>
        <w:t></w:t>
      </w:r>
      <w:r w:rsidRPr="00801348">
        <w:rPr>
          <w:rFonts w:ascii="宋体" w:eastAsia="宋体" w:hAnsi="宋体" w:cs="宋体"/>
          <w:color w:val="434343"/>
          <w:kern w:val="0"/>
          <w:sz w:val="24"/>
          <w:szCs w:val="24"/>
        </w:rPr>
        <w:t xml:space="preserve">股权激励方式：股票期权。 </w:t>
      </w:r>
    </w:p>
    <w:p w:rsidR="00801348" w:rsidRPr="00801348" w:rsidRDefault="00801348" w:rsidP="00801348">
      <w:pPr>
        <w:widowControl/>
        <w:tabs>
          <w:tab w:val="left" w:pos="900"/>
        </w:tabs>
        <w:spacing w:line="480" w:lineRule="exact"/>
        <w:ind w:left="1050" w:hanging="420"/>
        <w:jc w:val="left"/>
        <w:rPr>
          <w:rFonts w:ascii="宋体" w:eastAsia="宋体" w:hAnsi="宋体" w:cs="宋体"/>
          <w:color w:val="434343"/>
          <w:kern w:val="0"/>
          <w:sz w:val="24"/>
          <w:szCs w:val="24"/>
        </w:rPr>
      </w:pPr>
      <w:r w:rsidRPr="00801348">
        <w:rPr>
          <w:rFonts w:ascii="Wingdings" w:eastAsia="Wingdings" w:hAnsi="Wingdings" w:cs="Wingdings"/>
          <w:color w:val="434343"/>
          <w:kern w:val="0"/>
          <w:sz w:val="24"/>
          <w:szCs w:val="24"/>
        </w:rPr>
        <w:t></w:t>
      </w:r>
      <w:r w:rsidRPr="00801348">
        <w:rPr>
          <w:rFonts w:ascii="Wingdings" w:eastAsia="Wingdings" w:hAnsi="Wingdings" w:cs="Wingdings"/>
          <w:color w:val="434343"/>
          <w:kern w:val="0"/>
          <w:sz w:val="24"/>
          <w:szCs w:val="24"/>
        </w:rPr>
        <w:t></w:t>
      </w:r>
      <w:r w:rsidRPr="00801348">
        <w:rPr>
          <w:rFonts w:ascii="宋体" w:eastAsia="宋体" w:hAnsi="宋体" w:cs="宋体"/>
          <w:color w:val="434343"/>
          <w:kern w:val="0"/>
          <w:sz w:val="24"/>
          <w:szCs w:val="24"/>
        </w:rPr>
        <w:t xml:space="preserve">股份来源：向激励对象定向发行公司股票。 </w:t>
      </w:r>
    </w:p>
    <w:p w:rsidR="00801348" w:rsidRPr="00801348" w:rsidRDefault="00801348" w:rsidP="00801348">
      <w:pPr>
        <w:widowControl/>
        <w:tabs>
          <w:tab w:val="left" w:pos="900"/>
        </w:tabs>
        <w:spacing w:line="480" w:lineRule="exact"/>
        <w:ind w:left="632"/>
        <w:jc w:val="left"/>
        <w:rPr>
          <w:rFonts w:ascii="宋体" w:eastAsia="宋体" w:hAnsi="宋体" w:cs="宋体"/>
          <w:color w:val="434343"/>
          <w:kern w:val="0"/>
          <w:sz w:val="24"/>
          <w:szCs w:val="24"/>
        </w:rPr>
      </w:pPr>
      <w:r w:rsidRPr="00801348">
        <w:rPr>
          <w:rFonts w:ascii="Wingdings" w:eastAsia="Wingdings" w:hAnsi="Wingdings" w:cs="Wingdings"/>
          <w:color w:val="434343"/>
          <w:kern w:val="0"/>
          <w:sz w:val="24"/>
          <w:szCs w:val="24"/>
        </w:rPr>
        <w:t></w:t>
      </w:r>
      <w:r w:rsidRPr="00801348">
        <w:rPr>
          <w:rFonts w:ascii="Wingdings" w:eastAsia="Wingdings" w:hAnsi="Wingdings" w:cs="Wingdings"/>
          <w:color w:val="434343"/>
          <w:kern w:val="0"/>
          <w:sz w:val="24"/>
          <w:szCs w:val="24"/>
        </w:rPr>
        <w:t></w:t>
      </w:r>
      <w:r w:rsidRPr="00801348">
        <w:rPr>
          <w:rFonts w:ascii="宋体" w:eastAsia="宋体" w:hAnsi="宋体" w:cs="宋体"/>
          <w:color w:val="434343"/>
          <w:kern w:val="0"/>
          <w:sz w:val="24"/>
          <w:szCs w:val="24"/>
        </w:rPr>
        <w:t xml:space="preserve">股权激励的权益总数及涉及的标的股票总数：《2014年股票期权激励计划（草案）》（以下简称“本计划”）拟授予激励对象2,200万份股票期权，股票期权所涉及的标的股票种类为人民币A股普通股，占本公司截至本计划草案公告日股本总额的4.40%。其中首次授予2,000万份，占本计划授予股票期权数量总额的90.91%；预留股票期权200万份，占本计划授予股票期权数量总额的9.09%。 </w:t>
      </w:r>
    </w:p>
    <w:p w:rsidR="00801348" w:rsidRPr="00801348" w:rsidRDefault="00801348" w:rsidP="00801348">
      <w:pPr>
        <w:widowControl/>
        <w:spacing w:line="480" w:lineRule="exact"/>
        <w:ind w:firstLineChars="200" w:firstLine="482"/>
        <w:jc w:val="left"/>
        <w:rPr>
          <w:rFonts w:ascii="宋体" w:eastAsia="宋体" w:hAnsi="宋体" w:cs="宋体"/>
          <w:color w:val="434343"/>
          <w:kern w:val="0"/>
          <w:sz w:val="24"/>
          <w:szCs w:val="24"/>
        </w:rPr>
      </w:pPr>
      <w:r w:rsidRPr="00801348">
        <w:rPr>
          <w:rFonts w:ascii="宋体" w:eastAsia="宋体" w:hAnsi="宋体" w:cs="宋体"/>
          <w:b/>
          <w:color w:val="434343"/>
          <w:kern w:val="0"/>
          <w:sz w:val="24"/>
          <w:szCs w:val="24"/>
        </w:rPr>
        <w:t>一、公司基本情况</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公司名称：佳都新太科技股份有限公司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英文名称：PCI-</w:t>
      </w:r>
      <w:proofErr w:type="spellStart"/>
      <w:r w:rsidRPr="00801348">
        <w:rPr>
          <w:rFonts w:ascii="宋体" w:eastAsia="宋体" w:hAnsi="宋体" w:cs="宋体"/>
          <w:color w:val="434343"/>
          <w:kern w:val="0"/>
          <w:sz w:val="24"/>
          <w:szCs w:val="24"/>
        </w:rPr>
        <w:t>Suntek</w:t>
      </w:r>
      <w:proofErr w:type="spellEnd"/>
      <w:r w:rsidRPr="00801348">
        <w:rPr>
          <w:rFonts w:ascii="宋体" w:eastAsia="宋体" w:hAnsi="宋体" w:cs="宋体"/>
          <w:color w:val="434343"/>
          <w:kern w:val="0"/>
          <w:sz w:val="24"/>
          <w:szCs w:val="24"/>
        </w:rPr>
        <w:t xml:space="preserve"> Technology Co., Ltd.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注册地址：广东省广州市番禺区东环街迎宾路832号番禺节能科技园内番山创业中心1号楼2区306房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注册资本：49,976.6874万元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法定代表人：刘伟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主营业务：</w:t>
      </w:r>
      <w:r w:rsidRPr="00801348">
        <w:rPr>
          <w:rFonts w:ascii="Calibri" w:eastAsia="宋体" w:hAnsi="Calibri" w:cs="宋体" w:hint="eastAsia"/>
          <w:color w:val="434343"/>
          <w:kern w:val="0"/>
          <w:sz w:val="24"/>
          <w:szCs w:val="24"/>
        </w:rPr>
        <w:t>智能安防、智能交通、通信增值、</w:t>
      </w:r>
      <w:r w:rsidRPr="00801348">
        <w:rPr>
          <w:rFonts w:ascii="Calibri" w:eastAsia="宋体" w:hAnsi="Calibri" w:cs="Calibri"/>
          <w:color w:val="434343"/>
          <w:kern w:val="0"/>
          <w:sz w:val="24"/>
          <w:szCs w:val="24"/>
        </w:rPr>
        <w:t>IT</w:t>
      </w:r>
      <w:r w:rsidRPr="00801348">
        <w:rPr>
          <w:rFonts w:ascii="Calibri" w:eastAsia="宋体" w:hAnsi="Calibri" w:cs="宋体" w:hint="eastAsia"/>
          <w:color w:val="434343"/>
          <w:kern w:val="0"/>
          <w:sz w:val="24"/>
          <w:szCs w:val="24"/>
        </w:rPr>
        <w:t>综合服务等</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成立日期：1993年12月28日 </w:t>
      </w:r>
    </w:p>
    <w:p w:rsidR="00801348" w:rsidRPr="00801348" w:rsidRDefault="00801348" w:rsidP="00801348">
      <w:pPr>
        <w:widowControl/>
        <w:spacing w:line="480" w:lineRule="exact"/>
        <w:ind w:firstLine="465"/>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上市时间：1996年7月16日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公司最近三年业绩情况： </w:t>
      </w:r>
    </w:p>
    <w:p w:rsidR="00801348" w:rsidRPr="00801348" w:rsidRDefault="00801348" w:rsidP="00801348">
      <w:pPr>
        <w:widowControl/>
        <w:spacing w:line="480" w:lineRule="exact"/>
        <w:ind w:firstLine="480"/>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单位：元 </w:t>
      </w:r>
    </w:p>
    <w:tbl>
      <w:tblPr>
        <w:tblW w:w="10318" w:type="dxa"/>
        <w:jc w:val="center"/>
        <w:tblInd w:w="75" w:type="dxa"/>
        <w:tblLook w:val="04A0" w:firstRow="1" w:lastRow="0" w:firstColumn="1" w:lastColumn="0" w:noHBand="0" w:noVBand="1"/>
      </w:tblPr>
      <w:tblGrid>
        <w:gridCol w:w="736"/>
        <w:gridCol w:w="2136"/>
        <w:gridCol w:w="2136"/>
        <w:gridCol w:w="2136"/>
        <w:gridCol w:w="2136"/>
        <w:gridCol w:w="1896"/>
      </w:tblGrid>
      <w:tr w:rsidR="00801348" w:rsidRPr="00801348" w:rsidTr="00801348">
        <w:trPr>
          <w:trHeight w:val="285"/>
          <w:jc w:val="center"/>
        </w:trPr>
        <w:tc>
          <w:tcPr>
            <w:tcW w:w="2110" w:type="dxa"/>
            <w:tcBorders>
              <w:top w:val="single" w:sz="8" w:space="0" w:color="auto"/>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center"/>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项目</w:t>
            </w:r>
            <w:r w:rsidRPr="00801348">
              <w:rPr>
                <w:rFonts w:ascii="宋体" w:eastAsia="宋体" w:hAnsi="宋体" w:cs="宋体" w:hint="eastAsia"/>
                <w:color w:val="000000"/>
                <w:kern w:val="0"/>
                <w:sz w:val="20"/>
                <w:szCs w:val="20"/>
              </w:rPr>
              <w:t xml:space="preserve"> </w:t>
            </w:r>
          </w:p>
        </w:tc>
        <w:tc>
          <w:tcPr>
            <w:tcW w:w="1616" w:type="dxa"/>
            <w:tcBorders>
              <w:top w:val="single" w:sz="8" w:space="0" w:color="auto"/>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2014年1-3月 </w:t>
            </w:r>
          </w:p>
        </w:tc>
        <w:tc>
          <w:tcPr>
            <w:tcW w:w="1616" w:type="dxa"/>
            <w:tcBorders>
              <w:top w:val="single" w:sz="8" w:space="0" w:color="auto"/>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2013年 </w:t>
            </w:r>
          </w:p>
        </w:tc>
        <w:tc>
          <w:tcPr>
            <w:tcW w:w="1659" w:type="dxa"/>
            <w:tcBorders>
              <w:top w:val="single" w:sz="8" w:space="0" w:color="auto"/>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2012年（调整后） </w:t>
            </w:r>
          </w:p>
        </w:tc>
        <w:tc>
          <w:tcPr>
            <w:tcW w:w="1659" w:type="dxa"/>
            <w:tcBorders>
              <w:top w:val="single" w:sz="8" w:space="0" w:color="auto"/>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2012年（调整前） </w:t>
            </w:r>
          </w:p>
        </w:tc>
        <w:tc>
          <w:tcPr>
            <w:tcW w:w="1658" w:type="dxa"/>
            <w:tcBorders>
              <w:top w:val="single" w:sz="8" w:space="0" w:color="auto"/>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2011年（调整前） </w:t>
            </w:r>
          </w:p>
        </w:tc>
      </w:tr>
      <w:tr w:rsidR="00801348" w:rsidRPr="00801348" w:rsidTr="00801348">
        <w:trPr>
          <w:trHeight w:val="28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总资</w:t>
            </w:r>
            <w:r w:rsidRPr="00801348">
              <w:rPr>
                <w:rFonts w:ascii="Calibri" w:eastAsia="宋体" w:hAnsi="Calibri" w:cs="宋体" w:hint="eastAsia"/>
                <w:color w:val="000000"/>
                <w:kern w:val="0"/>
                <w:sz w:val="20"/>
                <w:szCs w:val="20"/>
              </w:rPr>
              <w:lastRenderedPageBreak/>
              <w:t>产</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lastRenderedPageBreak/>
              <w:t xml:space="preserve">2,198,637,562.61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2,204,696,512.55 </w:t>
            </w:r>
          </w:p>
        </w:tc>
        <w:tc>
          <w:tcPr>
            <w:tcW w:w="1659"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2,097,951,060.71 </w:t>
            </w:r>
          </w:p>
        </w:tc>
        <w:tc>
          <w:tcPr>
            <w:tcW w:w="1659"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1,197,711,963.47 </w:t>
            </w:r>
          </w:p>
        </w:tc>
        <w:tc>
          <w:tcPr>
            <w:tcW w:w="1658"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745,117,243.59 </w:t>
            </w:r>
          </w:p>
        </w:tc>
      </w:tr>
      <w:tr w:rsidR="00801348" w:rsidRPr="00801348" w:rsidTr="00801348">
        <w:trPr>
          <w:trHeight w:val="49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lastRenderedPageBreak/>
              <w:t>归属于上市公司股东的净资产</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1,067,157,428.43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1,084,587,278.13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872,284,021.95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741,578,928.83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332,195,287.84 </w:t>
            </w:r>
          </w:p>
        </w:tc>
      </w:tr>
      <w:tr w:rsidR="00801348" w:rsidRPr="00801348" w:rsidTr="00801348">
        <w:trPr>
          <w:trHeight w:val="49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归属于上市公司股东的每股净资产</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2.14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2.17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1.83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2.18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1.02 </w:t>
            </w:r>
          </w:p>
        </w:tc>
      </w:tr>
      <w:tr w:rsidR="00801348" w:rsidRPr="00801348" w:rsidTr="00801348">
        <w:trPr>
          <w:trHeight w:val="49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归属于上市公司股东的净利润</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-17,919,555.67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90,936,113.78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121,294,296.43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52,099,428.45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46,740,408.29 </w:t>
            </w:r>
          </w:p>
        </w:tc>
      </w:tr>
      <w:tr w:rsidR="00801348" w:rsidRPr="00801348" w:rsidTr="00801348">
        <w:trPr>
          <w:trHeight w:val="49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归属于上市公司股东的扣除非经常性损益的净利润</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-21,102,810.76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12,011,676.91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36,561,758.87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36,561,758.87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36,258,902.80 </w:t>
            </w:r>
          </w:p>
        </w:tc>
      </w:tr>
      <w:tr w:rsidR="00801348" w:rsidRPr="00801348" w:rsidTr="00801348">
        <w:trPr>
          <w:trHeight w:val="28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基本每股收益（元</w:t>
            </w:r>
            <w:r w:rsidRPr="00801348">
              <w:rPr>
                <w:rFonts w:ascii="宋体" w:eastAsia="宋体" w:hAnsi="宋体" w:cs="宋体"/>
                <w:color w:val="434343"/>
                <w:kern w:val="0"/>
                <w:sz w:val="24"/>
                <w:szCs w:val="24"/>
              </w:rPr>
              <w:t>/</w:t>
            </w:r>
            <w:r w:rsidRPr="00801348">
              <w:rPr>
                <w:rFonts w:ascii="Calibri" w:eastAsia="宋体" w:hAnsi="Calibri" w:cs="宋体" w:hint="eastAsia"/>
                <w:color w:val="000000"/>
                <w:kern w:val="0"/>
                <w:sz w:val="20"/>
                <w:szCs w:val="20"/>
              </w:rPr>
              <w:t>股）</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-0.0359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0.1820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0.2540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0.1529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0.1439 </w:t>
            </w:r>
          </w:p>
        </w:tc>
      </w:tr>
      <w:tr w:rsidR="00801348" w:rsidRPr="00801348" w:rsidTr="00801348">
        <w:trPr>
          <w:trHeight w:val="510"/>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扣除非经常性损益后的</w:t>
            </w:r>
            <w:r w:rsidRPr="00801348">
              <w:rPr>
                <w:rFonts w:ascii="Calibri" w:eastAsia="宋体" w:hAnsi="Calibri" w:cs="宋体" w:hint="eastAsia"/>
                <w:color w:val="000000"/>
                <w:kern w:val="0"/>
                <w:sz w:val="20"/>
                <w:szCs w:val="20"/>
              </w:rPr>
              <w:lastRenderedPageBreak/>
              <w:t>基本每股收益（元</w:t>
            </w:r>
            <w:r w:rsidRPr="00801348">
              <w:rPr>
                <w:rFonts w:ascii="宋体" w:eastAsia="宋体" w:hAnsi="宋体" w:cs="宋体"/>
                <w:color w:val="434343"/>
                <w:kern w:val="0"/>
                <w:sz w:val="24"/>
                <w:szCs w:val="24"/>
              </w:rPr>
              <w:t>/</w:t>
            </w:r>
            <w:r w:rsidRPr="00801348">
              <w:rPr>
                <w:rFonts w:ascii="Calibri" w:eastAsia="宋体" w:hAnsi="Calibri" w:cs="宋体" w:hint="eastAsia"/>
                <w:color w:val="000000"/>
                <w:kern w:val="0"/>
                <w:sz w:val="20"/>
                <w:szCs w:val="20"/>
              </w:rPr>
              <w:t>股）</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lastRenderedPageBreak/>
              <w:t xml:space="preserve">-0.0422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0.0331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0.1073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0.1073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0.1116 </w:t>
            </w:r>
          </w:p>
        </w:tc>
      </w:tr>
      <w:tr w:rsidR="00801348" w:rsidRPr="00801348" w:rsidTr="00801348">
        <w:trPr>
          <w:trHeight w:val="510"/>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lastRenderedPageBreak/>
              <w:t>加权平均净资产收益率（</w:t>
            </w:r>
            <w:r w:rsidRPr="00801348">
              <w:rPr>
                <w:rFonts w:ascii="宋体" w:eastAsia="宋体" w:hAnsi="宋体" w:cs="宋体"/>
                <w:color w:val="434343"/>
                <w:kern w:val="0"/>
                <w:sz w:val="24"/>
                <w:szCs w:val="24"/>
              </w:rPr>
              <w:t>%</w:t>
            </w:r>
            <w:r w:rsidRPr="00801348">
              <w:rPr>
                <w:rFonts w:ascii="Calibri" w:eastAsia="宋体" w:hAnsi="Calibri" w:cs="宋体" w:hint="eastAsia"/>
                <w:color w:val="000000"/>
                <w:kern w:val="0"/>
                <w:sz w:val="20"/>
                <w:szCs w:val="20"/>
              </w:rPr>
              <w:t>）</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-1.67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10.23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20.01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10.22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15.11 </w:t>
            </w:r>
          </w:p>
        </w:tc>
      </w:tr>
      <w:tr w:rsidR="00801348" w:rsidRPr="00801348" w:rsidTr="00801348">
        <w:trPr>
          <w:trHeight w:val="49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经营活动产生的现金流量净额</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-141,490,711.64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-147,684,591.46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92,234,504.58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20,940,899.79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74,821,479.56 </w:t>
            </w:r>
          </w:p>
        </w:tc>
      </w:tr>
      <w:tr w:rsidR="00801348" w:rsidRPr="00801348" w:rsidTr="00801348">
        <w:trPr>
          <w:trHeight w:val="285"/>
          <w:jc w:val="center"/>
        </w:trPr>
        <w:tc>
          <w:tcPr>
            <w:tcW w:w="2110" w:type="dxa"/>
            <w:tcBorders>
              <w:top w:val="nil"/>
              <w:left w:val="single" w:sz="8" w:space="0" w:color="auto"/>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left"/>
              <w:rPr>
                <w:rFonts w:ascii="宋体" w:eastAsia="宋体" w:hAnsi="宋体" w:cs="宋体"/>
                <w:color w:val="000000"/>
                <w:kern w:val="0"/>
                <w:sz w:val="20"/>
                <w:szCs w:val="20"/>
              </w:rPr>
            </w:pPr>
            <w:r w:rsidRPr="00801348">
              <w:rPr>
                <w:rFonts w:ascii="Calibri" w:eastAsia="宋体" w:hAnsi="Calibri" w:cs="宋体" w:hint="eastAsia"/>
                <w:color w:val="000000"/>
                <w:kern w:val="0"/>
                <w:sz w:val="20"/>
                <w:szCs w:val="20"/>
              </w:rPr>
              <w:t>营业收入</w:t>
            </w:r>
            <w:r w:rsidRPr="00801348">
              <w:rPr>
                <w:rFonts w:ascii="宋体" w:eastAsia="宋体" w:hAnsi="宋体" w:cs="宋体" w:hint="eastAsia"/>
                <w:color w:val="000000"/>
                <w:kern w:val="0"/>
                <w:sz w:val="20"/>
                <w:szCs w:val="20"/>
              </w:rPr>
              <w:t xml:space="preserve"> </w:t>
            </w:r>
          </w:p>
        </w:tc>
        <w:tc>
          <w:tcPr>
            <w:tcW w:w="1616" w:type="dxa"/>
            <w:tcBorders>
              <w:top w:val="nil"/>
              <w:left w:val="nil"/>
              <w:bottom w:val="single" w:sz="8" w:space="0" w:color="auto"/>
              <w:right w:val="single" w:sz="8" w:space="0" w:color="auto"/>
            </w:tcBorders>
            <w:shd w:val="clear" w:color="auto" w:fill="auto"/>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335,714,968.44 </w:t>
            </w:r>
          </w:p>
        </w:tc>
        <w:tc>
          <w:tcPr>
            <w:tcW w:w="1616"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2,115,416,453.92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1,609,114,400.36 </w:t>
            </w:r>
          </w:p>
        </w:tc>
        <w:tc>
          <w:tcPr>
            <w:tcW w:w="1659"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723,612,627.07 </w:t>
            </w:r>
          </w:p>
        </w:tc>
        <w:tc>
          <w:tcPr>
            <w:tcW w:w="1658" w:type="dxa"/>
            <w:tcBorders>
              <w:top w:val="nil"/>
              <w:left w:val="nil"/>
              <w:bottom w:val="single" w:sz="8" w:space="0" w:color="auto"/>
              <w:right w:val="single" w:sz="8" w:space="0" w:color="auto"/>
            </w:tcBorders>
            <w:shd w:val="clear" w:color="auto" w:fill="FFFFFF"/>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626,086,304.15 </w:t>
            </w:r>
          </w:p>
        </w:tc>
      </w:tr>
    </w:tbl>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二、股权激励计划目的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本次股权激励的目的是完善公司法人治理结构，建立健全激励与约束相结合的中长期激励机制，充分调动、提高公司高级管理人员、核心管理人员、核心技术及工程（专业）骨干的积极性和创造性，将股东利益、公司利益和员工个人利益有效地结合在一起，促进公司业绩持续增长，并使员工分享公司发展成果，实现公司与员工的共同发展。公司未同时实施其他股权激励计划以及其他长期激励机制。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三、股权激励方式及标的股票来源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本激励计划采取的股权激励方式是股票期权，股票的来源是向激励对象定向发行人民币普通股（A股）股票。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四、拟授予的股票期权数量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本计划拟授予激励对象2,200万份股票期权，占本公司截至本计划草案公告日股本总额的4.40%。其中首次授予2,000万份，占本计划授予股票期权数量总额的90.91%；预留股票期权200万份，占本计划授予股票期权数量总额的9.09%。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五、激励对象的范围及各自所获授的权益数量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lastRenderedPageBreak/>
        <w:t>（一）激励对象为公司高级管理人员、核心管理人员、核心技术及工程（专业）骨干，</w:t>
      </w:r>
      <w:r w:rsidRPr="00801348">
        <w:rPr>
          <w:rFonts w:ascii="宋体" w:eastAsia="宋体" w:hAnsi="宋体" w:cs="宋体" w:hint="eastAsia"/>
          <w:color w:val="434343"/>
          <w:kern w:val="0"/>
          <w:sz w:val="24"/>
        </w:rPr>
        <w:t>由董事会根据《公司法》、《证券法》、《管理办法》及其他相关法律、法规、规范性文件和《公司章程》的规定并结合公司实际情况确定，</w:t>
      </w:r>
      <w:r w:rsidRPr="00801348">
        <w:rPr>
          <w:rFonts w:ascii="宋体" w:eastAsia="宋体" w:hAnsi="宋体" w:cs="宋体"/>
          <w:color w:val="434343"/>
          <w:kern w:val="0"/>
          <w:sz w:val="24"/>
          <w:szCs w:val="24"/>
        </w:rPr>
        <w:t xml:space="preserve">与实施股权激励计划的目的相符合，且该等激励对象不存在《上市公司股权激励管理办法（试行）》第八条规定的不得成为激励对象的下列情形：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（1）最近三年内被证券交易所公开谴责或宣布为不适当人选的；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（2）最近三年内因重大违法违规行为被中国证券监督管理委员会予以行政处罚的；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（3）具有《中华人民共和国公司法》规定的不得担任公司董事、监事、高级管理人员情形的。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激励对象符合相关法律法规的要求。 </w:t>
      </w:r>
    </w:p>
    <w:p w:rsidR="00801348" w:rsidRPr="00801348" w:rsidRDefault="00801348" w:rsidP="00801348">
      <w:pPr>
        <w:widowControl/>
        <w:spacing w:line="480" w:lineRule="exact"/>
        <w:ind w:firstLine="482"/>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（二）披露激励对象人数为104人，占公司全部职工人数（含全资子公司及分公司）的比例为6%。所有被激励对象均在本公司或其全资子公司、分公司任职，已与上市公司或其全资子公司签署劳动合同、领取薪酬。 </w:t>
      </w:r>
    </w:p>
    <w:p w:rsidR="00801348" w:rsidRPr="00801348" w:rsidRDefault="00801348" w:rsidP="00801348">
      <w:pPr>
        <w:widowControl/>
        <w:spacing w:line="480" w:lineRule="exact"/>
        <w:ind w:firstLine="54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（三）激励对象及各自所获授的权益数量及占授予权益总量的比例：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41"/>
        <w:gridCol w:w="1529"/>
        <w:gridCol w:w="1539"/>
        <w:gridCol w:w="1539"/>
        <w:gridCol w:w="1539"/>
      </w:tblGrid>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b/>
                <w:color w:val="434343"/>
                <w:kern w:val="0"/>
                <w:sz w:val="24"/>
                <w:szCs w:val="24"/>
              </w:rPr>
            </w:pPr>
            <w:r w:rsidRPr="00801348">
              <w:rPr>
                <w:rFonts w:ascii="宋体" w:eastAsia="宋体" w:hAnsi="宋体" w:cs="宋体" w:hint="eastAsia"/>
                <w:b/>
                <w:color w:val="434343"/>
                <w:kern w:val="0"/>
                <w:sz w:val="24"/>
                <w:szCs w:val="24"/>
              </w:rPr>
              <w:t xml:space="preserve">序号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b/>
                <w:color w:val="434343"/>
                <w:kern w:val="0"/>
                <w:sz w:val="24"/>
                <w:szCs w:val="24"/>
              </w:rPr>
            </w:pPr>
            <w:r w:rsidRPr="00801348">
              <w:rPr>
                <w:rFonts w:ascii="宋体" w:eastAsia="宋体" w:hAnsi="宋体" w:cs="宋体" w:hint="eastAsia"/>
                <w:b/>
                <w:color w:val="434343"/>
                <w:kern w:val="0"/>
                <w:sz w:val="24"/>
                <w:szCs w:val="24"/>
              </w:rPr>
              <w:t xml:space="preserve">姓名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b/>
                <w:color w:val="434343"/>
                <w:kern w:val="0"/>
                <w:sz w:val="24"/>
                <w:szCs w:val="24"/>
              </w:rPr>
            </w:pPr>
            <w:r w:rsidRPr="00801348">
              <w:rPr>
                <w:rFonts w:ascii="宋体" w:eastAsia="宋体" w:hAnsi="宋体" w:cs="宋体" w:hint="eastAsia"/>
                <w:b/>
                <w:color w:val="434343"/>
                <w:kern w:val="0"/>
                <w:sz w:val="24"/>
                <w:szCs w:val="24"/>
              </w:rPr>
              <w:t xml:space="preserve">职务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b/>
                <w:color w:val="434343"/>
                <w:kern w:val="0"/>
                <w:sz w:val="24"/>
                <w:szCs w:val="24"/>
              </w:rPr>
            </w:pPr>
            <w:r w:rsidRPr="00801348">
              <w:rPr>
                <w:rFonts w:ascii="宋体" w:eastAsia="宋体" w:hAnsi="宋体" w:cs="宋体" w:hint="eastAsia"/>
                <w:b/>
                <w:color w:val="434343"/>
                <w:kern w:val="0"/>
                <w:sz w:val="24"/>
                <w:szCs w:val="24"/>
              </w:rPr>
              <w:t xml:space="preserve">获授股票期权数量（万份）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b/>
                <w:color w:val="434343"/>
                <w:kern w:val="0"/>
                <w:sz w:val="24"/>
                <w:szCs w:val="24"/>
              </w:rPr>
            </w:pPr>
            <w:r w:rsidRPr="00801348">
              <w:rPr>
                <w:rFonts w:ascii="宋体" w:eastAsia="宋体" w:hAnsi="宋体" w:cs="宋体" w:hint="eastAsia"/>
                <w:b/>
                <w:color w:val="434343"/>
                <w:kern w:val="0"/>
                <w:sz w:val="24"/>
                <w:szCs w:val="24"/>
              </w:rPr>
              <w:t>获授股票期权占股票期权总数的比例（</w:t>
            </w:r>
            <w:r w:rsidRPr="00801348">
              <w:rPr>
                <w:rFonts w:ascii="Calibri" w:eastAsia="宋体" w:hAnsi="Calibri" w:cs="Calibri"/>
                <w:b/>
                <w:color w:val="434343"/>
                <w:kern w:val="0"/>
                <w:sz w:val="24"/>
                <w:szCs w:val="24"/>
              </w:rPr>
              <w:t>%</w:t>
            </w:r>
            <w:r w:rsidRPr="00801348">
              <w:rPr>
                <w:rFonts w:ascii="宋体" w:eastAsia="宋体" w:hAnsi="宋体" w:cs="宋体" w:hint="eastAsia"/>
                <w:b/>
                <w:color w:val="434343"/>
                <w:kern w:val="0"/>
                <w:sz w:val="24"/>
                <w:szCs w:val="24"/>
              </w:rPr>
              <w:t xml:space="preserve">）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b/>
                <w:color w:val="434343"/>
                <w:kern w:val="0"/>
                <w:sz w:val="24"/>
                <w:szCs w:val="24"/>
              </w:rPr>
            </w:pPr>
            <w:r w:rsidRPr="00801348">
              <w:rPr>
                <w:rFonts w:ascii="宋体" w:eastAsia="宋体" w:hAnsi="宋体" w:cs="宋体" w:hint="eastAsia"/>
                <w:b/>
                <w:color w:val="434343"/>
                <w:kern w:val="0"/>
                <w:sz w:val="24"/>
                <w:szCs w:val="24"/>
              </w:rPr>
              <w:t>获授股票期权占公司股本总额的比例（</w:t>
            </w:r>
            <w:r w:rsidRPr="00801348">
              <w:rPr>
                <w:rFonts w:ascii="Calibri" w:eastAsia="宋体" w:hAnsi="Calibri" w:cs="Calibri"/>
                <w:b/>
                <w:color w:val="434343"/>
                <w:kern w:val="0"/>
                <w:sz w:val="24"/>
                <w:szCs w:val="24"/>
              </w:rPr>
              <w:t>%</w:t>
            </w:r>
            <w:r w:rsidRPr="00801348">
              <w:rPr>
                <w:rFonts w:ascii="宋体" w:eastAsia="宋体" w:hAnsi="宋体" w:cs="宋体" w:hint="eastAsia"/>
                <w:b/>
                <w:color w:val="434343"/>
                <w:kern w:val="0"/>
                <w:sz w:val="24"/>
                <w:szCs w:val="24"/>
              </w:rPr>
              <w:t xml:space="preserve">）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梁平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董事、总裁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140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6.36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0.28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欧阳立东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董事、董事长助理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130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5.91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0.26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尤安龙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财务总监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115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5.23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0.23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4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程悦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副总裁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70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3.18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0.14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5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熊剑峰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副总裁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56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2.55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0.11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6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张少文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副总裁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55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2.50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0.11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7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潘宏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副总裁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35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1.59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0.07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8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刘颖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董事会秘书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12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0.55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0.02 </w:t>
            </w:r>
          </w:p>
        </w:tc>
      </w:tr>
      <w:tr w:rsidR="00801348" w:rsidRPr="00801348" w:rsidTr="00801348">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9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核心管理人员、核心技术及工程（专业）骨干96人 </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1,387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63.05 </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300" w:lineRule="atLeast"/>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2.78 </w:t>
            </w:r>
          </w:p>
        </w:tc>
      </w:tr>
    </w:tbl>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除董事、高级管理人员之外的激励对象的姓名及职务，请投资者另行关注激励对象名单，详见上海证券交易所网站（</w:t>
      </w:r>
      <w:r w:rsidRPr="00801348">
        <w:rPr>
          <w:rFonts w:ascii="宋体" w:eastAsia="宋体" w:hAnsi="宋体" w:cs="宋体"/>
          <w:color w:val="434343"/>
          <w:kern w:val="0"/>
          <w:sz w:val="24"/>
          <w:szCs w:val="24"/>
        </w:rPr>
        <w:fldChar w:fldCharType="begin"/>
      </w:r>
      <w:r w:rsidRPr="00801348">
        <w:rPr>
          <w:rFonts w:ascii="宋体" w:eastAsia="宋体" w:hAnsi="宋体" w:cs="宋体"/>
          <w:color w:val="434343"/>
          <w:kern w:val="0"/>
          <w:sz w:val="24"/>
          <w:szCs w:val="24"/>
        </w:rPr>
        <w:instrText xml:space="preserve"> HYPERLINK "http://www.sse.com.cn/" </w:instrText>
      </w:r>
      <w:r w:rsidRPr="00801348">
        <w:rPr>
          <w:rFonts w:ascii="宋体" w:eastAsia="宋体" w:hAnsi="宋体" w:cs="宋体"/>
          <w:color w:val="434343"/>
          <w:kern w:val="0"/>
          <w:sz w:val="24"/>
          <w:szCs w:val="24"/>
        </w:rPr>
        <w:fldChar w:fldCharType="separate"/>
      </w:r>
      <w:r w:rsidRPr="00801348">
        <w:rPr>
          <w:rFonts w:ascii="宋体" w:eastAsia="宋体" w:hAnsi="宋体" w:cs="宋体"/>
          <w:color w:val="0000FF"/>
          <w:kern w:val="0"/>
          <w:sz w:val="24"/>
          <w:szCs w:val="24"/>
        </w:rPr>
        <w:t>http://www.sse.com.cn/</w:t>
      </w:r>
      <w:r w:rsidRPr="00801348">
        <w:rPr>
          <w:rFonts w:ascii="宋体" w:eastAsia="宋体" w:hAnsi="宋体" w:cs="宋体"/>
          <w:color w:val="434343"/>
          <w:kern w:val="0"/>
          <w:sz w:val="24"/>
          <w:szCs w:val="24"/>
        </w:rPr>
        <w:fldChar w:fldCharType="end"/>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lastRenderedPageBreak/>
        <w:t xml:space="preserve">对于预留部分的激励对象，经董事会确认后将参照上述标准另行披露。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（四）披露激励对象中不存在持股5%以上的股东或实际控制人及其配偶、直系近亲属。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（五）激励对象不存在同时参加两家或两家以上上市公司股权激励计划的情形。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（六）在股权激励计划实施过程中，激励对象如发生不符合《上市公司股权激励管理办法》及股权激励计划规定的情况时，公司对相关激励权益的处理方法详见本公告“十三、股权激励计划变更与终止”。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六、行权价格及确定方法 </w:t>
      </w:r>
    </w:p>
    <w:p w:rsidR="00801348" w:rsidRPr="00801348" w:rsidRDefault="00801348" w:rsidP="00801348">
      <w:pPr>
        <w:widowControl/>
        <w:spacing w:line="460" w:lineRule="exact"/>
        <w:ind w:firstLine="420"/>
        <w:jc w:val="left"/>
        <w:rPr>
          <w:rFonts w:ascii="宋体" w:eastAsia="宋体" w:hAnsi="宋体" w:cs="宋体"/>
          <w:b/>
          <w:color w:val="434343"/>
          <w:kern w:val="0"/>
          <w:sz w:val="24"/>
        </w:rPr>
      </w:pPr>
      <w:r w:rsidRPr="00801348">
        <w:rPr>
          <w:rFonts w:ascii="Calibri" w:eastAsia="宋体" w:hAnsi="Calibri" w:cs="宋体" w:hint="eastAsia"/>
          <w:b/>
          <w:color w:val="434343"/>
          <w:kern w:val="0"/>
          <w:sz w:val="24"/>
        </w:rPr>
        <w:t>（一）行权价格</w:t>
      </w:r>
      <w:r w:rsidRPr="00801348">
        <w:rPr>
          <w:rFonts w:ascii="宋体" w:eastAsia="宋体" w:hAnsi="宋体" w:cs="宋体"/>
          <w:b/>
          <w:color w:val="434343"/>
          <w:kern w:val="0"/>
          <w:sz w:val="24"/>
        </w:rPr>
        <w:t xml:space="preserve">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Calibri" w:eastAsia="宋体" w:hAnsi="Calibri" w:cs="宋体" w:hint="eastAsia"/>
          <w:color w:val="434343"/>
          <w:kern w:val="0"/>
          <w:sz w:val="24"/>
        </w:rPr>
        <w:t>首次授</w:t>
      </w:r>
      <w:r w:rsidRPr="00801348">
        <w:rPr>
          <w:rFonts w:ascii="宋体" w:eastAsia="宋体" w:hAnsi="宋体" w:cs="宋体"/>
          <w:color w:val="434343"/>
          <w:kern w:val="0"/>
          <w:sz w:val="24"/>
          <w:szCs w:val="24"/>
        </w:rPr>
        <w:t xml:space="preserve">予的2,000万份股票期权的行权价格为13.15元。 </w:t>
      </w:r>
    </w:p>
    <w:p w:rsidR="00801348" w:rsidRPr="00801348" w:rsidRDefault="00801348" w:rsidP="00801348">
      <w:pPr>
        <w:widowControl/>
        <w:spacing w:line="460" w:lineRule="exact"/>
        <w:ind w:firstLine="420"/>
        <w:jc w:val="left"/>
        <w:rPr>
          <w:rFonts w:ascii="宋体" w:eastAsia="宋体" w:hAnsi="宋体" w:cs="宋体"/>
          <w:b/>
          <w:color w:val="434343"/>
          <w:kern w:val="0"/>
          <w:sz w:val="24"/>
        </w:rPr>
      </w:pPr>
      <w:r w:rsidRPr="00801348">
        <w:rPr>
          <w:rFonts w:ascii="宋体" w:eastAsia="宋体" w:hAnsi="宋体" w:cs="宋体" w:hint="eastAsia"/>
          <w:b/>
          <w:color w:val="434343"/>
          <w:kern w:val="0"/>
          <w:sz w:val="24"/>
        </w:rPr>
        <w:t xml:space="preserve">（二）确定方法 </w:t>
      </w:r>
    </w:p>
    <w:p w:rsidR="00801348" w:rsidRPr="00801348" w:rsidRDefault="00801348" w:rsidP="00801348">
      <w:pPr>
        <w:widowControl/>
        <w:spacing w:line="460" w:lineRule="exact"/>
        <w:ind w:firstLine="420"/>
        <w:jc w:val="left"/>
        <w:rPr>
          <w:rFonts w:ascii="宋体" w:eastAsia="宋体" w:hAnsi="宋体" w:cs="宋体" w:hint="eastAsia"/>
          <w:color w:val="434343"/>
          <w:kern w:val="0"/>
          <w:sz w:val="24"/>
          <w:szCs w:val="24"/>
        </w:rPr>
      </w:pPr>
      <w:r w:rsidRPr="00801348">
        <w:rPr>
          <w:rFonts w:ascii="宋体" w:eastAsia="宋体" w:hAnsi="宋体" w:cs="宋体" w:hint="eastAsia"/>
          <w:color w:val="434343"/>
          <w:kern w:val="0"/>
          <w:sz w:val="24"/>
        </w:rPr>
        <w:t>激励对象获授股票期权的行权价格依据下</w:t>
      </w:r>
      <w:r w:rsidRPr="00801348">
        <w:rPr>
          <w:rFonts w:ascii="宋体" w:eastAsia="宋体" w:hAnsi="宋体" w:cs="宋体"/>
          <w:color w:val="434343"/>
          <w:kern w:val="0"/>
          <w:sz w:val="24"/>
          <w:szCs w:val="24"/>
        </w:rPr>
        <w:t xml:space="preserve">列价格的较高者确定：（1）本计划草案摘要公布前1个交易日的标的股票收盘价；（2）本计划草案摘要公布前30个交易日标的股票平均收盘价。本计划草案摘要公布前1个交易日的标的股票收盘价为13.15元，本计划草案摘要公布前30个交易日标的股票平均收盘价为12.72元。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预留股票期权的行权价格在该部分股票期权授予时由董事会遵循首次授予时的定价原则确定，即行权价格依据下列价格的较高者确定：（1）授予该部分股票期权的董事会会议召开前1个交易日的标的股票收盘价；（2）授予该部分股票期权的董事会会议召开前30个交易日标的股票平均收盘价。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七、等待期、行权期安排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rPr>
      </w:pPr>
      <w:r w:rsidRPr="00801348">
        <w:rPr>
          <w:rFonts w:ascii="宋体" w:eastAsia="宋体" w:hAnsi="宋体" w:cs="宋体" w:hint="eastAsia"/>
          <w:b/>
          <w:color w:val="434343"/>
          <w:kern w:val="0"/>
          <w:sz w:val="24"/>
        </w:rPr>
        <w:t xml:space="preserve">（一）等待期 </w:t>
      </w:r>
    </w:p>
    <w:p w:rsidR="00801348" w:rsidRPr="00801348" w:rsidRDefault="00801348" w:rsidP="00801348">
      <w:pPr>
        <w:widowControl/>
        <w:spacing w:line="480" w:lineRule="exact"/>
        <w:ind w:firstLineChars="200" w:firstLine="480"/>
        <w:jc w:val="left"/>
        <w:rPr>
          <w:rFonts w:ascii="宋体" w:eastAsia="宋体" w:hAnsi="宋体" w:cs="宋体" w:hint="eastAsia"/>
          <w:color w:val="434343"/>
          <w:kern w:val="0"/>
          <w:sz w:val="24"/>
        </w:rPr>
      </w:pPr>
      <w:r w:rsidRPr="00801348">
        <w:rPr>
          <w:rFonts w:ascii="宋体" w:eastAsia="宋体" w:hAnsi="宋体" w:cs="宋体" w:hint="eastAsia"/>
          <w:color w:val="434343"/>
          <w:kern w:val="0"/>
          <w:sz w:val="24"/>
        </w:rPr>
        <w:t>首次授予的股票期权</w:t>
      </w:r>
      <w:r w:rsidRPr="00801348">
        <w:rPr>
          <w:rFonts w:ascii="宋体" w:eastAsia="宋体" w:hAnsi="宋体" w:cs="宋体" w:hint="eastAsia"/>
          <w:color w:val="000000"/>
          <w:kern w:val="0"/>
          <w:sz w:val="24"/>
        </w:rPr>
        <w:t>自首次授予日起</w:t>
      </w:r>
      <w:r w:rsidRPr="00801348">
        <w:rPr>
          <w:rFonts w:ascii="宋体" w:eastAsia="宋体" w:hAnsi="宋体" w:cs="宋体"/>
          <w:color w:val="434343"/>
          <w:kern w:val="0"/>
          <w:sz w:val="24"/>
          <w:szCs w:val="24"/>
        </w:rPr>
        <w:t>12个月为等待期；预留股票期权自预留股票期权授予日起12个月为等待期。等待</w:t>
      </w:r>
      <w:r w:rsidRPr="00801348">
        <w:rPr>
          <w:rFonts w:ascii="宋体" w:eastAsia="宋体" w:hAnsi="宋体" w:cs="宋体" w:hint="eastAsia"/>
          <w:color w:val="000000"/>
          <w:kern w:val="0"/>
          <w:sz w:val="24"/>
        </w:rPr>
        <w:t>期内股票期权不得行权。</w:t>
      </w:r>
      <w:r w:rsidRPr="00801348">
        <w:rPr>
          <w:rFonts w:ascii="宋体" w:eastAsia="宋体" w:hAnsi="宋体" w:cs="宋体" w:hint="eastAsia"/>
          <w:color w:val="434343"/>
          <w:kern w:val="0"/>
          <w:sz w:val="24"/>
        </w:rPr>
        <w:t xml:space="preserve"> </w:t>
      </w:r>
    </w:p>
    <w:p w:rsidR="00801348" w:rsidRPr="00801348" w:rsidRDefault="00801348" w:rsidP="00801348">
      <w:pPr>
        <w:widowControl/>
        <w:spacing w:line="460" w:lineRule="exact"/>
        <w:ind w:firstLine="420"/>
        <w:jc w:val="left"/>
        <w:rPr>
          <w:rFonts w:ascii="宋体" w:eastAsia="宋体" w:hAnsi="宋体" w:cs="宋体" w:hint="eastAsia"/>
          <w:b/>
          <w:color w:val="434343"/>
          <w:kern w:val="0"/>
          <w:sz w:val="24"/>
          <w:szCs w:val="24"/>
        </w:rPr>
      </w:pPr>
      <w:r w:rsidRPr="00801348">
        <w:rPr>
          <w:rFonts w:ascii="宋体" w:eastAsia="宋体" w:hAnsi="宋体" w:cs="宋体"/>
          <w:b/>
          <w:color w:val="434343"/>
          <w:kern w:val="0"/>
          <w:sz w:val="24"/>
          <w:szCs w:val="24"/>
        </w:rPr>
        <w:t xml:space="preserve">（二）行权期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首次授予的股票期权应按照如下安排行权：（1）第一个可行权期：激励对象自首次授予日起12个月后的首个交易日起至首次授予日起24个月内的最后一个交易日当日止，可行权额度上限为获授股票期权总数的20%。（2）第二个可</w:t>
      </w:r>
      <w:r w:rsidRPr="00801348">
        <w:rPr>
          <w:rFonts w:ascii="宋体" w:eastAsia="宋体" w:hAnsi="宋体" w:cs="宋体"/>
          <w:color w:val="434343"/>
          <w:kern w:val="0"/>
          <w:sz w:val="24"/>
          <w:szCs w:val="24"/>
        </w:rPr>
        <w:lastRenderedPageBreak/>
        <w:t xml:space="preserve">行权期：激励对象自首次授予日起24个月后的首个交易日起至首次授予日起36个月内的最后一个交易日当日止，可行权额度上限为获授股票期权总数的40%。（3）第三个可行权期：激励对象自首次授予日起36个月后的首个交易日起至首次授予日起48个月内的最后一个交易日当日止，可行权额度上限为获授股票期权总数的40%。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预留股票期权应按照如下安排行权：（1）对于本计划生效后6个月内授予的预留股票期权，其第一个可行权期为激励对象自预留股票期权授予日起12个月后的首个交易日起至首次授予日起24个月内的最后一个交易日当日止，可行权额度上限为获授股票期权总数的20%；第二个和第三个可行权期与首次授予股票期权的激励对象一致，可行权额度上限分别为获授股票期权总数的40%、40%。（2）对于本计划生效6个月后至第24个月内授予的预留股票期权，其第一个可行权期为激励对象自预留股票期权授予日起12个月后的首个交易日起至首次授予日起36个月内的最后一个交易日当日止，可行权额度上限为获授股票期权总数的50%；第二个可行权期与首次授予股票期权的激励对象的第三个可行权期一致，可行权额度上限为获授股票期权总数的50%。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八、授予条件、行权条件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（一）</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授予条件</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1、公司向激励对象授予股票期权时须未发生如下任一情形：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（1）最近一个会计年度的财务会计报告被注册会计师出具否定意见或者无法表示意见的审计报告；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（2）最近一年内因重大违法违规行为被中国证监会予以行政处罚；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（3）中国证监会认定不能实行股权激励计划的其他情形。 </w:t>
      </w:r>
    </w:p>
    <w:p w:rsidR="00801348" w:rsidRPr="00801348" w:rsidRDefault="00801348" w:rsidP="00801348">
      <w:pPr>
        <w:widowControl/>
        <w:spacing w:line="480" w:lineRule="exact"/>
        <w:ind w:firstLineChars="175"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2、公司向激励对象授予股票期权时，激励对象未发生不得成为激励对象的情形：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（1）最近3年内被证券交易所公开谴责或宣布为不适当人选的；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（2）最近3年内因重大违法违规行为被中国证监会予以行政处罚的； </w:t>
      </w:r>
    </w:p>
    <w:p w:rsidR="00801348" w:rsidRPr="00801348" w:rsidRDefault="00801348" w:rsidP="00801348">
      <w:pPr>
        <w:widowControl/>
        <w:spacing w:line="480" w:lineRule="exact"/>
        <w:ind w:firstLineChars="175"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（3）具有《公司法》规定的不得担任公司董事、监事、高级管理人员情形的；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（4）</w:t>
      </w:r>
      <w:r w:rsidRPr="00801348">
        <w:rPr>
          <w:rFonts w:ascii="Calibri" w:eastAsia="宋体" w:hAnsi="Calibri" w:cs="宋体" w:hint="eastAsia"/>
          <w:color w:val="434343"/>
          <w:kern w:val="0"/>
          <w:sz w:val="24"/>
        </w:rPr>
        <w:t>参加除本计划以外的其他上市公司股权激励计划</w:t>
      </w:r>
      <w:r w:rsidRPr="00801348">
        <w:rPr>
          <w:rFonts w:ascii="宋体" w:eastAsia="宋体" w:hAnsi="宋体" w:cs="宋体" w:hint="eastAsia"/>
          <w:color w:val="434343"/>
          <w:kern w:val="0"/>
          <w:sz w:val="24"/>
        </w:rPr>
        <w:t>。</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lastRenderedPageBreak/>
        <w:t>（二）</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行权条件</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1、公司未发生本公告“八、（一）、1”的情形。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2、首次授予股票期权的激励对象每次行权时，公司必须满足如下业绩条件：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61"/>
      </w:tblGrid>
      <w:tr w:rsidR="00801348" w:rsidRPr="00801348" w:rsidTr="00801348">
        <w:trPr>
          <w:jc w:val="center"/>
        </w:trPr>
        <w:tc>
          <w:tcPr>
            <w:tcW w:w="959"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01348" w:rsidRPr="00801348" w:rsidRDefault="00801348" w:rsidP="00801348">
            <w:pPr>
              <w:widowControl/>
              <w:spacing w:line="460" w:lineRule="exact"/>
              <w:jc w:val="center"/>
              <w:rPr>
                <w:rFonts w:ascii="宋体" w:eastAsia="宋体" w:hAnsi="宋体" w:cs="宋体"/>
                <w:color w:val="434343"/>
                <w:kern w:val="0"/>
                <w:sz w:val="24"/>
              </w:rPr>
            </w:pPr>
            <w:r w:rsidRPr="00801348">
              <w:rPr>
                <w:rFonts w:ascii="宋体" w:eastAsia="宋体" w:hAnsi="宋体" w:cs="宋体" w:hint="eastAsia"/>
                <w:color w:val="434343"/>
                <w:kern w:val="0"/>
                <w:sz w:val="24"/>
              </w:rPr>
              <w:t xml:space="preserve">行权期 </w:t>
            </w:r>
          </w:p>
        </w:tc>
        <w:tc>
          <w:tcPr>
            <w:tcW w:w="756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01348" w:rsidRPr="00801348" w:rsidRDefault="00801348" w:rsidP="00801348">
            <w:pPr>
              <w:widowControl/>
              <w:spacing w:line="460" w:lineRule="exact"/>
              <w:jc w:val="center"/>
              <w:rPr>
                <w:rFonts w:ascii="宋体" w:eastAsia="宋体" w:hAnsi="宋体" w:cs="宋体"/>
                <w:color w:val="434343"/>
                <w:kern w:val="0"/>
                <w:sz w:val="24"/>
              </w:rPr>
            </w:pPr>
            <w:r w:rsidRPr="00801348">
              <w:rPr>
                <w:rFonts w:ascii="宋体" w:eastAsia="宋体" w:hAnsi="宋体" w:cs="宋体" w:hint="eastAsia"/>
                <w:color w:val="434343"/>
                <w:kern w:val="0"/>
                <w:sz w:val="24"/>
              </w:rPr>
              <w:t xml:space="preserve">绩效考核目标 </w:t>
            </w:r>
          </w:p>
        </w:tc>
      </w:tr>
      <w:tr w:rsidR="00801348" w:rsidRPr="00801348" w:rsidTr="00801348">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460" w:lineRule="exact"/>
              <w:jc w:val="center"/>
              <w:rPr>
                <w:rFonts w:ascii="宋体" w:eastAsia="宋体" w:hAnsi="宋体" w:cs="宋体"/>
                <w:color w:val="434343"/>
                <w:kern w:val="0"/>
                <w:sz w:val="24"/>
              </w:rPr>
            </w:pPr>
            <w:r w:rsidRPr="00801348">
              <w:rPr>
                <w:rFonts w:ascii="宋体" w:eastAsia="宋体" w:hAnsi="宋体" w:cs="宋体" w:hint="eastAsia"/>
                <w:color w:val="434343"/>
                <w:kern w:val="0"/>
                <w:sz w:val="24"/>
              </w:rPr>
              <w:t xml:space="preserve">第一个行权期 </w:t>
            </w: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460" w:lineRule="exact"/>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相比于2013年同比，2014年净利润增长率不低于25%；2014年归属于上市公司股东的净利润及归属于上市公司股东的扣除非经常性损益的净利润不低于授予日前三个会计年度的平均水平且不得为负。 </w:t>
            </w:r>
          </w:p>
        </w:tc>
      </w:tr>
      <w:tr w:rsidR="00801348" w:rsidRPr="00801348" w:rsidTr="00801348">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460" w:lineRule="exact"/>
              <w:jc w:val="center"/>
              <w:rPr>
                <w:rFonts w:ascii="宋体" w:eastAsia="宋体" w:hAnsi="宋体" w:cs="宋体"/>
                <w:color w:val="434343"/>
                <w:kern w:val="0"/>
                <w:sz w:val="24"/>
              </w:rPr>
            </w:pPr>
            <w:r w:rsidRPr="00801348">
              <w:rPr>
                <w:rFonts w:ascii="宋体" w:eastAsia="宋体" w:hAnsi="宋体" w:cs="宋体" w:hint="eastAsia"/>
                <w:color w:val="434343"/>
                <w:kern w:val="0"/>
                <w:sz w:val="24"/>
              </w:rPr>
              <w:t xml:space="preserve">第二个行权期 </w:t>
            </w: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460" w:lineRule="exact"/>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相比于2013年同比，2015年净利润增长率不低于80%；2015年归属于上市公司股东的净利润及归属于上市公司股东的扣除非经常性损益的净利润不低于授予日前三个会计年度的平均水平且不得为负。 </w:t>
            </w:r>
          </w:p>
        </w:tc>
      </w:tr>
      <w:tr w:rsidR="00801348" w:rsidRPr="00801348" w:rsidTr="00801348">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460" w:lineRule="exact"/>
              <w:jc w:val="center"/>
              <w:rPr>
                <w:rFonts w:ascii="宋体" w:eastAsia="宋体" w:hAnsi="宋体" w:cs="宋体"/>
                <w:color w:val="434343"/>
                <w:kern w:val="0"/>
                <w:sz w:val="24"/>
              </w:rPr>
            </w:pPr>
            <w:r w:rsidRPr="00801348">
              <w:rPr>
                <w:rFonts w:ascii="宋体" w:eastAsia="宋体" w:hAnsi="宋体" w:cs="宋体" w:hint="eastAsia"/>
                <w:color w:val="434343"/>
                <w:kern w:val="0"/>
                <w:sz w:val="24"/>
              </w:rPr>
              <w:t xml:space="preserve">第三个行权期 </w:t>
            </w:r>
          </w:p>
        </w:tc>
        <w:tc>
          <w:tcPr>
            <w:tcW w:w="7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348" w:rsidRPr="00801348" w:rsidRDefault="00801348" w:rsidP="00801348">
            <w:pPr>
              <w:widowControl/>
              <w:spacing w:line="460" w:lineRule="exact"/>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相比于2013年同比，2016年净利润增长率不低于160%；2016年归属于上市公司股东的净利润及归属于上市公司股东的扣除非经常性损益的净利润不低于授予日前三个会计年度的平均水平且不得为负。 </w:t>
            </w:r>
          </w:p>
        </w:tc>
      </w:tr>
    </w:tbl>
    <w:p w:rsidR="00801348" w:rsidRPr="00801348" w:rsidRDefault="00801348" w:rsidP="00801348">
      <w:pPr>
        <w:widowControl/>
        <w:spacing w:line="460" w:lineRule="exact"/>
        <w:ind w:firstLine="420"/>
        <w:jc w:val="left"/>
        <w:rPr>
          <w:rFonts w:ascii="宋体" w:eastAsia="宋体" w:hAnsi="宋体" w:cs="宋体"/>
          <w:color w:val="434343"/>
          <w:kern w:val="0"/>
          <w:sz w:val="24"/>
        </w:rPr>
      </w:pPr>
      <w:r w:rsidRPr="00801348">
        <w:rPr>
          <w:rFonts w:ascii="宋体" w:eastAsia="宋体" w:hAnsi="宋体" w:cs="宋体" w:hint="eastAsia"/>
          <w:color w:val="434343"/>
          <w:kern w:val="0"/>
          <w:sz w:val="24"/>
        </w:rPr>
        <w:t xml:space="preserve">预留股票期权的行权条件： </w:t>
      </w:r>
    </w:p>
    <w:p w:rsidR="00801348" w:rsidRPr="00801348" w:rsidRDefault="00801348" w:rsidP="00801348">
      <w:pPr>
        <w:widowControl/>
        <w:spacing w:line="460" w:lineRule="exact"/>
        <w:ind w:firstLine="420"/>
        <w:jc w:val="left"/>
        <w:rPr>
          <w:rFonts w:ascii="宋体" w:eastAsia="宋体" w:hAnsi="宋体" w:cs="宋体" w:hint="eastAsia"/>
          <w:color w:val="434343"/>
          <w:kern w:val="0"/>
          <w:sz w:val="24"/>
          <w:szCs w:val="24"/>
        </w:rPr>
      </w:pPr>
      <w:r w:rsidRPr="00801348">
        <w:rPr>
          <w:rFonts w:ascii="宋体" w:eastAsia="宋体" w:hAnsi="宋体" w:cs="宋体" w:hint="eastAsia"/>
          <w:color w:val="434343"/>
          <w:kern w:val="0"/>
          <w:sz w:val="24"/>
        </w:rPr>
        <w:t>① 本计划生效</w:t>
      </w:r>
      <w:r w:rsidRPr="00801348">
        <w:rPr>
          <w:rFonts w:ascii="宋体" w:eastAsia="宋体" w:hAnsi="宋体" w:cs="宋体"/>
          <w:color w:val="434343"/>
          <w:kern w:val="0"/>
          <w:sz w:val="24"/>
          <w:szCs w:val="24"/>
        </w:rPr>
        <w:t xml:space="preserve">后6个月内授予的预留股票期权的行权条件与首次授予股票期权的行权条件相同；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rPr>
      </w:pPr>
      <w:r w:rsidRPr="00801348">
        <w:rPr>
          <w:rFonts w:ascii="宋体" w:eastAsia="宋体" w:hAnsi="宋体" w:cs="宋体"/>
          <w:color w:val="434343"/>
          <w:kern w:val="0"/>
          <w:sz w:val="24"/>
          <w:szCs w:val="24"/>
        </w:rPr>
        <w:t>②本计划生效6个月后至第24个月内授予的预留股票期权行权条件与首次授予股票期权的第二次、第</w:t>
      </w:r>
      <w:r w:rsidRPr="00801348">
        <w:rPr>
          <w:rFonts w:ascii="宋体" w:eastAsia="宋体" w:hAnsi="宋体" w:cs="宋体" w:hint="eastAsia"/>
          <w:color w:val="434343"/>
          <w:kern w:val="0"/>
          <w:sz w:val="24"/>
        </w:rPr>
        <w:t xml:space="preserve">三次行权条件相同。 </w:t>
      </w:r>
    </w:p>
    <w:p w:rsidR="00801348" w:rsidRPr="00801348" w:rsidRDefault="00801348" w:rsidP="00801348">
      <w:pPr>
        <w:widowControl/>
        <w:spacing w:line="480" w:lineRule="exact"/>
        <w:ind w:firstLineChars="200" w:firstLine="480"/>
        <w:jc w:val="left"/>
        <w:rPr>
          <w:rFonts w:ascii="宋体" w:eastAsia="宋体" w:hAnsi="宋体" w:cs="宋体" w:hint="eastAsia"/>
          <w:color w:val="434343"/>
          <w:kern w:val="0"/>
          <w:sz w:val="24"/>
          <w:szCs w:val="24"/>
        </w:rPr>
      </w:pPr>
      <w:r w:rsidRPr="00801348">
        <w:rPr>
          <w:rFonts w:ascii="宋体" w:eastAsia="宋体" w:hAnsi="宋体" w:cs="宋体"/>
          <w:color w:val="434343"/>
          <w:kern w:val="0"/>
          <w:sz w:val="24"/>
          <w:szCs w:val="24"/>
        </w:rPr>
        <w:t xml:space="preserve">3、公司未发生本公告“八、（一）、2”的情形。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rPr>
      </w:pPr>
      <w:r w:rsidRPr="00801348">
        <w:rPr>
          <w:rFonts w:ascii="宋体" w:eastAsia="宋体" w:hAnsi="宋体" w:cs="宋体"/>
          <w:color w:val="434343"/>
          <w:kern w:val="0"/>
          <w:sz w:val="24"/>
          <w:szCs w:val="24"/>
        </w:rPr>
        <w:t>4、</w:t>
      </w:r>
      <w:r w:rsidRPr="00801348">
        <w:rPr>
          <w:rFonts w:ascii="宋体" w:eastAsia="宋体" w:hAnsi="宋体" w:cs="宋体" w:hint="eastAsia"/>
          <w:color w:val="434343"/>
          <w:kern w:val="0"/>
          <w:sz w:val="24"/>
        </w:rPr>
        <w:t>激励对象上一年度绩效考核符合公司《</w:t>
      </w:r>
      <w:r w:rsidRPr="00801348">
        <w:rPr>
          <w:rFonts w:ascii="宋体" w:eastAsia="宋体" w:hAnsi="宋体" w:cs="宋体"/>
          <w:color w:val="434343"/>
          <w:kern w:val="0"/>
          <w:sz w:val="24"/>
          <w:szCs w:val="24"/>
        </w:rPr>
        <w:t>2014年</w:t>
      </w:r>
      <w:r w:rsidRPr="00801348">
        <w:rPr>
          <w:rFonts w:ascii="宋体" w:eastAsia="宋体" w:hAnsi="宋体" w:cs="宋体" w:hint="eastAsia"/>
          <w:color w:val="434343"/>
          <w:kern w:val="0"/>
          <w:sz w:val="24"/>
        </w:rPr>
        <w:t xml:space="preserve">股票期权激励计划实施考核办法》规定的标准。 </w:t>
      </w:r>
    </w:p>
    <w:p w:rsidR="00801348" w:rsidRPr="00801348" w:rsidRDefault="00801348" w:rsidP="00801348">
      <w:pPr>
        <w:widowControl/>
        <w:spacing w:line="480" w:lineRule="exact"/>
        <w:ind w:left="1050" w:hanging="420"/>
        <w:jc w:val="left"/>
        <w:rPr>
          <w:rFonts w:ascii="Verdana" w:eastAsia="宋体" w:hAnsi="Verdana" w:cs="宋体" w:hint="eastAsia"/>
          <w:b/>
          <w:color w:val="434343"/>
          <w:kern w:val="0"/>
          <w:sz w:val="18"/>
          <w:szCs w:val="18"/>
        </w:rPr>
      </w:pPr>
      <w:r w:rsidRPr="00801348">
        <w:rPr>
          <w:rFonts w:ascii="Verdana" w:eastAsia="宋体" w:hAnsi="Verdana" w:cs="宋体"/>
          <w:b/>
          <w:color w:val="434343"/>
          <w:kern w:val="0"/>
          <w:sz w:val="18"/>
          <w:szCs w:val="18"/>
        </w:rPr>
        <w:t>（三）</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行权条件的合理性分析</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公司“3*3”发展战略聚焦于平安城市和智能化轨道交通两大智慧城市领域，形成了以智能化技术和产品为核心，以通信增值和综合服务业务为支撑，实现“智能安防、智能化轨道交通”双轮驱动的业务格局。根据《中国安防行业“十二五”发展规划》，到2015年，安防产业规模总产值达5,000亿（2012年为3,200亿），整个安防市场继续处在高增长状态。2013-2015年间，预计累计新增开工125条线路，总里程达3,145.9公里，总投资额17,719.31亿元，中国的城市轨道交通市场前景与发展空间均十分巨大。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lastRenderedPageBreak/>
        <w:t xml:space="preserve">公司聚焦于上述两大高增长领域，持续的技术、市场、管理投入初现成效，在市场、产品和技术处于相对领先的地位。随着BT和总包模式的推广运用，公司的核心竞争力将逐步突显，赢得先机。通过实施股权激励，将进一步稳定公司的核心骨干队伍，大大地提升员工的凝聚力和向心力，促使两大高增长行业在合同订单、技术创新、工程实施、公司管理等方面不断取得突破，持续快速发展。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公司选择以净利润增长率不低于25%、80%、160%为激励对象行权的公司业绩指标，是根据公司智能化技术及产品的研发与生产情况，结合公司对智能安防、智能化轨道交通行业及市场发展前景所做合理预期。 </w:t>
      </w:r>
    </w:p>
    <w:p w:rsidR="00801348" w:rsidRPr="00801348" w:rsidRDefault="00801348" w:rsidP="00801348">
      <w:pPr>
        <w:widowControl/>
        <w:spacing w:line="480" w:lineRule="exact"/>
        <w:ind w:firstLineChars="200" w:firstLine="482"/>
        <w:jc w:val="left"/>
        <w:rPr>
          <w:rFonts w:ascii="宋体" w:eastAsia="宋体" w:hAnsi="宋体" w:cs="宋体"/>
          <w:color w:val="434343"/>
          <w:kern w:val="0"/>
          <w:sz w:val="24"/>
          <w:szCs w:val="24"/>
        </w:rPr>
      </w:pPr>
      <w:r w:rsidRPr="00801348">
        <w:rPr>
          <w:rFonts w:ascii="宋体" w:eastAsia="宋体" w:hAnsi="宋体" w:cs="宋体"/>
          <w:b/>
          <w:color w:val="434343"/>
          <w:kern w:val="0"/>
          <w:sz w:val="24"/>
          <w:szCs w:val="24"/>
        </w:rPr>
        <w:t>九、股权激励计划的有效期、授予日、可行权期、禁售期</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hint="eastAsia"/>
          <w:b/>
          <w:color w:val="434343"/>
          <w:kern w:val="0"/>
          <w:sz w:val="24"/>
        </w:rPr>
        <w:t>（一）有效期</w:t>
      </w:r>
      <w:r w:rsidRPr="00801348">
        <w:rPr>
          <w:rFonts w:ascii="宋体" w:eastAsia="宋体" w:hAnsi="宋体" w:cs="宋体"/>
          <w:b/>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rPr>
        <w:t>本计划的有效期为</w:t>
      </w:r>
      <w:r w:rsidRPr="00801348">
        <w:rPr>
          <w:rFonts w:ascii="宋体" w:eastAsia="宋体" w:hAnsi="宋体" w:cs="宋体"/>
          <w:color w:val="434343"/>
          <w:kern w:val="0"/>
          <w:sz w:val="24"/>
          <w:szCs w:val="24"/>
        </w:rPr>
        <w:t>48</w:t>
      </w:r>
      <w:r w:rsidRPr="00801348">
        <w:rPr>
          <w:rFonts w:ascii="宋体" w:eastAsia="宋体" w:hAnsi="宋体" w:cs="宋体" w:hint="eastAsia"/>
          <w:color w:val="434343"/>
          <w:kern w:val="0"/>
          <w:sz w:val="24"/>
        </w:rPr>
        <w:t>个月，自股票期权的首次授予日起计算。</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rPr>
      </w:pPr>
      <w:r w:rsidRPr="00801348">
        <w:rPr>
          <w:rFonts w:ascii="宋体" w:eastAsia="宋体" w:hAnsi="宋体" w:cs="宋体" w:hint="eastAsia"/>
          <w:b/>
          <w:color w:val="434343"/>
          <w:kern w:val="0"/>
          <w:sz w:val="24"/>
        </w:rPr>
        <w:t xml:space="preserve">（二）授予日 </w:t>
      </w:r>
    </w:p>
    <w:p w:rsidR="00801348" w:rsidRPr="00801348" w:rsidRDefault="00801348" w:rsidP="00801348">
      <w:pPr>
        <w:widowControl/>
        <w:spacing w:line="480" w:lineRule="exact"/>
        <w:ind w:firstLineChars="200" w:firstLine="480"/>
        <w:jc w:val="left"/>
        <w:rPr>
          <w:rFonts w:ascii="宋体" w:eastAsia="宋体" w:hAnsi="宋体" w:cs="宋体" w:hint="eastAsia"/>
          <w:color w:val="434343"/>
          <w:kern w:val="0"/>
          <w:sz w:val="24"/>
          <w:szCs w:val="24"/>
        </w:rPr>
      </w:pPr>
      <w:r w:rsidRPr="00801348">
        <w:rPr>
          <w:rFonts w:ascii="宋体" w:eastAsia="宋体" w:hAnsi="宋体" w:cs="宋体" w:hint="eastAsia"/>
          <w:color w:val="434343"/>
          <w:kern w:val="0"/>
          <w:sz w:val="24"/>
        </w:rPr>
        <w:t>本计划的首次授予日确定在本计划报中国证监会备案且中国证监会无异议、股东大会审议通过股权激励计划之日起</w:t>
      </w:r>
      <w:r w:rsidRPr="00801348">
        <w:rPr>
          <w:rFonts w:ascii="宋体" w:eastAsia="宋体" w:hAnsi="宋体" w:cs="宋体"/>
          <w:color w:val="434343"/>
          <w:kern w:val="0"/>
          <w:sz w:val="24"/>
          <w:szCs w:val="24"/>
        </w:rPr>
        <w:t>30</w:t>
      </w:r>
      <w:r w:rsidRPr="00801348">
        <w:rPr>
          <w:rFonts w:ascii="宋体" w:eastAsia="宋体" w:hAnsi="宋体" w:cs="宋体" w:hint="eastAsia"/>
          <w:color w:val="434343"/>
          <w:kern w:val="0"/>
          <w:sz w:val="24"/>
        </w:rPr>
        <w:t>日内，公司应按照相关程序召开董事会对激励对象进行授权，并完成登记、公告等相关程序。董事会授予激励对象股票期权的时间应当为交易日，但不得为下列期间：</w:t>
      </w:r>
      <w:r w:rsidRPr="00801348">
        <w:rPr>
          <w:rFonts w:ascii="宋体" w:eastAsia="宋体" w:hAnsi="宋体" w:cs="宋体"/>
          <w:color w:val="434343"/>
          <w:kern w:val="0"/>
          <w:sz w:val="24"/>
          <w:szCs w:val="24"/>
        </w:rPr>
        <w:t xml:space="preserve"> </w:t>
      </w:r>
    </w:p>
    <w:p w:rsidR="00801348" w:rsidRPr="00801348" w:rsidRDefault="00801348" w:rsidP="00801348">
      <w:pPr>
        <w:widowControl/>
        <w:snapToGrid w:val="0"/>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（1）公司</w:t>
      </w:r>
      <w:r w:rsidRPr="00801348">
        <w:rPr>
          <w:rFonts w:ascii="宋体" w:eastAsia="宋体" w:hAnsi="宋体" w:cs="宋体" w:hint="eastAsia"/>
          <w:color w:val="434343"/>
          <w:kern w:val="0"/>
          <w:sz w:val="24"/>
          <w:szCs w:val="24"/>
        </w:rPr>
        <w:t>定期报告公布前</w:t>
      </w:r>
      <w:r w:rsidRPr="00801348">
        <w:rPr>
          <w:rFonts w:ascii="宋体" w:eastAsia="宋体" w:hAnsi="宋体" w:cs="宋体"/>
          <w:color w:val="434343"/>
          <w:kern w:val="0"/>
          <w:sz w:val="24"/>
          <w:szCs w:val="24"/>
        </w:rPr>
        <w:t>30</w:t>
      </w:r>
      <w:r w:rsidRPr="00801348">
        <w:rPr>
          <w:rFonts w:ascii="宋体" w:eastAsia="宋体" w:hAnsi="宋体" w:cs="宋体" w:hint="eastAsia"/>
          <w:color w:val="434343"/>
          <w:kern w:val="0"/>
          <w:sz w:val="24"/>
          <w:szCs w:val="24"/>
        </w:rPr>
        <w:t>日；</w:t>
      </w:r>
      <w:r w:rsidRPr="00801348">
        <w:rPr>
          <w:rFonts w:ascii="宋体" w:eastAsia="宋体" w:hAnsi="宋体" w:cs="宋体"/>
          <w:color w:val="434343"/>
          <w:kern w:val="0"/>
          <w:sz w:val="24"/>
          <w:szCs w:val="24"/>
        </w:rPr>
        <w:t xml:space="preserve"> </w:t>
      </w:r>
    </w:p>
    <w:p w:rsidR="00801348" w:rsidRPr="00801348" w:rsidRDefault="00801348" w:rsidP="00801348">
      <w:pPr>
        <w:widowControl/>
        <w:snapToGrid w:val="0"/>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szCs w:val="24"/>
        </w:rPr>
        <w:t>（</w:t>
      </w:r>
      <w:r w:rsidRPr="00801348">
        <w:rPr>
          <w:rFonts w:ascii="宋体" w:eastAsia="宋体" w:hAnsi="宋体" w:cs="宋体"/>
          <w:color w:val="434343"/>
          <w:kern w:val="0"/>
          <w:sz w:val="24"/>
          <w:szCs w:val="24"/>
        </w:rPr>
        <w:t>2</w:t>
      </w:r>
      <w:r w:rsidRPr="00801348">
        <w:rPr>
          <w:rFonts w:ascii="宋体" w:eastAsia="宋体" w:hAnsi="宋体" w:cs="宋体" w:hint="eastAsia"/>
          <w:color w:val="434343"/>
          <w:kern w:val="0"/>
          <w:sz w:val="24"/>
          <w:szCs w:val="24"/>
        </w:rPr>
        <w:t>）公司重大交易或重大事项决定过程中至该事项公告后</w:t>
      </w:r>
      <w:r w:rsidRPr="00801348">
        <w:rPr>
          <w:rFonts w:ascii="宋体" w:eastAsia="宋体" w:hAnsi="宋体" w:cs="宋体"/>
          <w:color w:val="434343"/>
          <w:kern w:val="0"/>
          <w:sz w:val="24"/>
          <w:szCs w:val="24"/>
        </w:rPr>
        <w:t>2</w:t>
      </w:r>
      <w:r w:rsidRPr="00801348">
        <w:rPr>
          <w:rFonts w:ascii="宋体" w:eastAsia="宋体" w:hAnsi="宋体" w:cs="宋体" w:hint="eastAsia"/>
          <w:color w:val="434343"/>
          <w:kern w:val="0"/>
          <w:sz w:val="24"/>
          <w:szCs w:val="24"/>
        </w:rPr>
        <w:t>个交易日；</w:t>
      </w:r>
      <w:r w:rsidRPr="00801348">
        <w:rPr>
          <w:rFonts w:ascii="宋体" w:eastAsia="宋体" w:hAnsi="宋体" w:cs="宋体"/>
          <w:color w:val="434343"/>
          <w:kern w:val="0"/>
          <w:sz w:val="24"/>
          <w:szCs w:val="24"/>
        </w:rPr>
        <w:t xml:space="preserve"> </w:t>
      </w:r>
    </w:p>
    <w:p w:rsidR="00801348" w:rsidRPr="00801348" w:rsidRDefault="00801348" w:rsidP="00801348">
      <w:pPr>
        <w:widowControl/>
        <w:snapToGrid w:val="0"/>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szCs w:val="24"/>
        </w:rPr>
        <w:t>（</w:t>
      </w:r>
      <w:r w:rsidRPr="00801348">
        <w:rPr>
          <w:rFonts w:ascii="宋体" w:eastAsia="宋体" w:hAnsi="宋体" w:cs="宋体"/>
          <w:color w:val="434343"/>
          <w:kern w:val="0"/>
          <w:sz w:val="24"/>
          <w:szCs w:val="24"/>
        </w:rPr>
        <w:t>3</w:t>
      </w:r>
      <w:r w:rsidRPr="00801348">
        <w:rPr>
          <w:rFonts w:ascii="宋体" w:eastAsia="宋体" w:hAnsi="宋体" w:cs="宋体" w:hint="eastAsia"/>
          <w:color w:val="434343"/>
          <w:kern w:val="0"/>
          <w:sz w:val="24"/>
          <w:szCs w:val="24"/>
        </w:rPr>
        <w:t>）公司其他可能影响股价的重大事件发生之日起至公告后</w:t>
      </w:r>
      <w:r w:rsidRPr="00801348">
        <w:rPr>
          <w:rFonts w:ascii="宋体" w:eastAsia="宋体" w:hAnsi="宋体" w:cs="宋体"/>
          <w:color w:val="434343"/>
          <w:kern w:val="0"/>
          <w:sz w:val="24"/>
          <w:szCs w:val="24"/>
        </w:rPr>
        <w:t>2</w:t>
      </w:r>
      <w:r w:rsidRPr="00801348">
        <w:rPr>
          <w:rFonts w:ascii="宋体" w:eastAsia="宋体" w:hAnsi="宋体" w:cs="宋体" w:hint="eastAsia"/>
          <w:color w:val="434343"/>
          <w:kern w:val="0"/>
          <w:sz w:val="24"/>
          <w:szCs w:val="24"/>
        </w:rPr>
        <w:t>个交易日。</w:t>
      </w:r>
      <w:r w:rsidRPr="00801348">
        <w:rPr>
          <w:rFonts w:ascii="宋体" w:eastAsia="宋体" w:hAnsi="宋体" w:cs="宋体"/>
          <w:color w:val="434343"/>
          <w:kern w:val="0"/>
          <w:sz w:val="24"/>
          <w:szCs w:val="24"/>
        </w:rPr>
        <w:t xml:space="preserve"> </w:t>
      </w:r>
    </w:p>
    <w:p w:rsidR="00801348" w:rsidRPr="00801348" w:rsidRDefault="00801348" w:rsidP="00801348">
      <w:pPr>
        <w:widowControl/>
        <w:snapToGrid w:val="0"/>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rPr>
        <w:t>预留股票期权拟在本计划生效</w:t>
      </w:r>
      <w:r w:rsidRPr="00801348">
        <w:rPr>
          <w:rFonts w:ascii="宋体" w:eastAsia="宋体" w:hAnsi="宋体" w:cs="宋体"/>
          <w:color w:val="434343"/>
          <w:kern w:val="0"/>
          <w:sz w:val="24"/>
          <w:szCs w:val="24"/>
        </w:rPr>
        <w:t>后24个</w:t>
      </w:r>
      <w:r w:rsidRPr="00801348">
        <w:rPr>
          <w:rFonts w:ascii="宋体" w:eastAsia="宋体" w:hAnsi="宋体" w:cs="宋体" w:hint="eastAsia"/>
          <w:color w:val="434343"/>
          <w:kern w:val="0"/>
          <w:sz w:val="24"/>
        </w:rPr>
        <w:t>月内分期授予；逾期未授予的股票期权份额不再授予。</w:t>
      </w:r>
      <w:r w:rsidRPr="00801348">
        <w:rPr>
          <w:rFonts w:ascii="Calibri" w:eastAsia="宋体" w:hAnsi="Calibri" w:cs="宋体" w:hint="eastAsia"/>
          <w:color w:val="434343"/>
          <w:kern w:val="0"/>
          <w:sz w:val="24"/>
        </w:rPr>
        <w:t>预留股票期权原则上每年度只授予一次，实际授予前，公司将按照本计划第九章规定的调整程序对授予数量进行调整。</w:t>
      </w:r>
      <w:r w:rsidRPr="00801348">
        <w:rPr>
          <w:rFonts w:ascii="宋体" w:eastAsia="宋体" w:hAnsi="宋体" w:cs="宋体"/>
          <w:color w:val="434343"/>
          <w:kern w:val="0"/>
          <w:sz w:val="24"/>
          <w:szCs w:val="24"/>
        </w:rPr>
        <w:t xml:space="preserve"> </w:t>
      </w:r>
    </w:p>
    <w:p w:rsidR="00801348" w:rsidRPr="00801348" w:rsidRDefault="00801348" w:rsidP="00801348">
      <w:pPr>
        <w:widowControl/>
        <w:snapToGrid w:val="0"/>
        <w:spacing w:before="75" w:after="30" w:line="460" w:lineRule="exact"/>
        <w:ind w:firstLineChars="200" w:firstLine="482"/>
        <w:jc w:val="left"/>
        <w:rPr>
          <w:rFonts w:ascii="宋体" w:eastAsia="宋体" w:hAnsi="宋体" w:cs="宋体"/>
          <w:b/>
          <w:color w:val="000000"/>
          <w:kern w:val="0"/>
          <w:sz w:val="24"/>
        </w:rPr>
      </w:pPr>
      <w:r w:rsidRPr="00801348">
        <w:rPr>
          <w:rFonts w:ascii="宋体" w:eastAsia="宋体" w:hAnsi="宋体" w:cs="宋体" w:hint="eastAsia"/>
          <w:b/>
          <w:color w:val="000000"/>
          <w:kern w:val="0"/>
          <w:sz w:val="24"/>
        </w:rPr>
        <w:t xml:space="preserve">（三）可行权日 </w:t>
      </w:r>
    </w:p>
    <w:p w:rsidR="00801348" w:rsidRPr="00801348" w:rsidRDefault="00801348" w:rsidP="00801348">
      <w:pPr>
        <w:widowControl/>
        <w:snapToGrid w:val="0"/>
        <w:spacing w:before="75" w:after="30" w:line="460" w:lineRule="exact"/>
        <w:ind w:firstLineChars="200" w:firstLine="480"/>
        <w:jc w:val="left"/>
        <w:rPr>
          <w:rFonts w:ascii="宋体" w:eastAsia="宋体" w:hAnsi="宋体" w:cs="宋体" w:hint="eastAsia"/>
          <w:color w:val="434343"/>
          <w:kern w:val="0"/>
          <w:sz w:val="24"/>
          <w:szCs w:val="24"/>
        </w:rPr>
      </w:pPr>
      <w:r w:rsidRPr="00801348">
        <w:rPr>
          <w:rFonts w:ascii="宋体" w:eastAsia="宋体" w:hAnsi="宋体" w:cs="宋体" w:hint="eastAsia"/>
          <w:color w:val="000000"/>
          <w:kern w:val="0"/>
          <w:sz w:val="24"/>
        </w:rPr>
        <w:t>激励对象可以自等待期期满后首个交易日起开始行权，可行权日必须为交易日，且在可行权期内。激励对象应当</w:t>
      </w:r>
      <w:r w:rsidRPr="00801348">
        <w:rPr>
          <w:rFonts w:ascii="宋体" w:eastAsia="宋体" w:hAnsi="宋体" w:cs="宋体" w:hint="eastAsia"/>
          <w:color w:val="434343"/>
          <w:kern w:val="0"/>
          <w:sz w:val="24"/>
        </w:rPr>
        <w:t>在</w:t>
      </w:r>
      <w:r w:rsidRPr="00801348">
        <w:rPr>
          <w:rFonts w:ascii="宋体" w:eastAsia="宋体" w:hAnsi="宋体" w:cs="宋体" w:hint="eastAsia"/>
          <w:color w:val="000000"/>
          <w:kern w:val="0"/>
          <w:sz w:val="24"/>
        </w:rPr>
        <w:t>公司定期报告公布后</w:t>
      </w:r>
      <w:r w:rsidRPr="00801348">
        <w:rPr>
          <w:rFonts w:ascii="宋体" w:eastAsia="宋体" w:hAnsi="宋体" w:cs="宋体"/>
          <w:color w:val="434343"/>
          <w:kern w:val="0"/>
          <w:sz w:val="24"/>
          <w:szCs w:val="24"/>
        </w:rPr>
        <w:t xml:space="preserve">第2个交易日，至下一次定期报告公布前10个交易日内行权，但不得在下列期间内行权： </w:t>
      </w:r>
    </w:p>
    <w:p w:rsidR="00801348" w:rsidRPr="00801348" w:rsidRDefault="00801348" w:rsidP="00801348">
      <w:pPr>
        <w:widowControl/>
        <w:snapToGrid w:val="0"/>
        <w:spacing w:before="75" w:after="30" w:line="46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（1）重大交易或重大事项决定过程中至该事项公告后2个交易日；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（2）其他可能影响股价的重大事件发生之日起至公告后2个交易日。 </w:t>
      </w:r>
    </w:p>
    <w:p w:rsidR="00801348" w:rsidRPr="00801348" w:rsidRDefault="00801348" w:rsidP="00801348">
      <w:pPr>
        <w:widowControl/>
        <w:spacing w:line="480" w:lineRule="exact"/>
        <w:ind w:firstLine="480"/>
        <w:jc w:val="left"/>
        <w:rPr>
          <w:rFonts w:ascii="宋体" w:eastAsia="宋体" w:hAnsi="宋体" w:cs="宋体"/>
          <w:b/>
          <w:color w:val="000000"/>
          <w:kern w:val="0"/>
          <w:sz w:val="24"/>
        </w:rPr>
      </w:pPr>
      <w:r w:rsidRPr="00801348">
        <w:rPr>
          <w:rFonts w:ascii="宋体" w:eastAsia="宋体" w:hAnsi="宋体" w:cs="宋体" w:hint="eastAsia"/>
          <w:b/>
          <w:color w:val="000000"/>
          <w:kern w:val="0"/>
          <w:sz w:val="24"/>
        </w:rPr>
        <w:lastRenderedPageBreak/>
        <w:t xml:space="preserve">（四）禁售期 </w:t>
      </w:r>
    </w:p>
    <w:p w:rsidR="00801348" w:rsidRPr="00801348" w:rsidRDefault="00801348" w:rsidP="00801348">
      <w:pPr>
        <w:widowControl/>
        <w:spacing w:line="480" w:lineRule="exact"/>
        <w:ind w:firstLine="480"/>
        <w:jc w:val="left"/>
        <w:rPr>
          <w:rFonts w:ascii="宋体" w:eastAsia="宋体" w:hAnsi="宋体" w:cs="宋体" w:hint="eastAsia"/>
          <w:color w:val="434343"/>
          <w:kern w:val="0"/>
          <w:sz w:val="24"/>
          <w:szCs w:val="24"/>
        </w:rPr>
      </w:pPr>
      <w:r w:rsidRPr="00801348">
        <w:rPr>
          <w:rFonts w:ascii="宋体" w:eastAsia="宋体" w:hAnsi="宋体" w:cs="宋体" w:hint="eastAsia"/>
          <w:color w:val="000000"/>
          <w:kern w:val="0"/>
          <w:sz w:val="24"/>
        </w:rPr>
        <w:t>作为激励对象的董事、高级管理人员通过本计划所获得公司股票的锁定期限和数量限制应遵循《公司法》、《证券法》、《上市规则》等法律、法规、规范性文件以及《公司章程》的规定。</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480"/>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十、股票期权数量和价格的调整方法和程序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宋体" w:eastAsia="宋体" w:hAnsi="宋体" w:cs="宋体" w:hint="eastAsia"/>
          <w:color w:val="434343"/>
          <w:kern w:val="0"/>
          <w:sz w:val="24"/>
        </w:rPr>
        <w:t>1、若在激励对象行权前公司有派息、资本公积金转增股份、派送股票红利、股票拆细、配股或缩股等事项，应对股票期权数量、行权价格进行相应的调整。</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left="63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2</w:t>
      </w:r>
      <w:r w:rsidRPr="00801348">
        <w:rPr>
          <w:rFonts w:ascii="Verdana" w:eastAsia="宋体" w:hAnsi="Verdana" w:cs="宋体"/>
          <w:color w:val="434343"/>
          <w:kern w:val="0"/>
          <w:sz w:val="18"/>
          <w:szCs w:val="18"/>
        </w:rPr>
        <w:t>、股票期权数量的调整方法如下：</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（1）资本公积金转增股份、派送股票红利、股票拆细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Q＝Q</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×(1＋n)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其中：Q</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为调整前的股票期权数量；n为每股的资本公积金转增股本、派送股票红利、股票拆细的比率(即每股股票经转增、送股或拆细后增加的股票数量)；Q为调整后的股票期权数量。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（2）缩股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Q＝Q</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×n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其中：Q</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为调整前的股票期权数量；n为缩股比例(即1股公司股票缩为n股股票)；Q为调整后的股票期权数量。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（3）配股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Q＝Q</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×P</w:t>
      </w:r>
      <w:r w:rsidRPr="00801348">
        <w:rPr>
          <w:rFonts w:ascii="宋体" w:eastAsia="宋体" w:hAnsi="宋体" w:cs="宋体"/>
          <w:color w:val="434343"/>
          <w:kern w:val="0"/>
          <w:sz w:val="24"/>
          <w:szCs w:val="24"/>
          <w:vertAlign w:val="subscript"/>
        </w:rPr>
        <w:t>1</w:t>
      </w:r>
      <w:r w:rsidRPr="00801348">
        <w:rPr>
          <w:rFonts w:ascii="宋体" w:eastAsia="宋体" w:hAnsi="宋体" w:cs="宋体"/>
          <w:color w:val="434343"/>
          <w:kern w:val="0"/>
          <w:sz w:val="24"/>
          <w:szCs w:val="24"/>
        </w:rPr>
        <w:t>×(1＋n)／(P</w:t>
      </w:r>
      <w:r w:rsidRPr="00801348">
        <w:rPr>
          <w:rFonts w:ascii="宋体" w:eastAsia="宋体" w:hAnsi="宋体" w:cs="宋体"/>
          <w:color w:val="434343"/>
          <w:kern w:val="0"/>
          <w:sz w:val="24"/>
          <w:szCs w:val="24"/>
          <w:vertAlign w:val="subscript"/>
        </w:rPr>
        <w:t>1</w:t>
      </w:r>
      <w:r w:rsidRPr="00801348">
        <w:rPr>
          <w:rFonts w:ascii="宋体" w:eastAsia="宋体" w:hAnsi="宋体" w:cs="宋体"/>
          <w:color w:val="434343"/>
          <w:kern w:val="0"/>
          <w:sz w:val="24"/>
          <w:szCs w:val="24"/>
        </w:rPr>
        <w:t>＋P</w:t>
      </w:r>
      <w:r w:rsidRPr="00801348">
        <w:rPr>
          <w:rFonts w:ascii="宋体" w:eastAsia="宋体" w:hAnsi="宋体" w:cs="宋体"/>
          <w:color w:val="434343"/>
          <w:kern w:val="0"/>
          <w:sz w:val="24"/>
          <w:szCs w:val="24"/>
          <w:vertAlign w:val="subscript"/>
        </w:rPr>
        <w:t>2</w:t>
      </w:r>
      <w:r w:rsidRPr="00801348">
        <w:rPr>
          <w:rFonts w:ascii="宋体" w:eastAsia="宋体" w:hAnsi="宋体" w:cs="宋体"/>
          <w:color w:val="434343"/>
          <w:kern w:val="0"/>
          <w:sz w:val="24"/>
          <w:szCs w:val="24"/>
        </w:rPr>
        <w:t xml:space="preserve">×n)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其中：Q</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为调整前的股票期权数量；P</w:t>
      </w:r>
      <w:r w:rsidRPr="00801348">
        <w:rPr>
          <w:rFonts w:ascii="宋体" w:eastAsia="宋体" w:hAnsi="宋体" w:cs="宋体"/>
          <w:color w:val="434343"/>
          <w:kern w:val="0"/>
          <w:sz w:val="24"/>
          <w:szCs w:val="24"/>
          <w:vertAlign w:val="subscript"/>
        </w:rPr>
        <w:t>1</w:t>
      </w:r>
      <w:r w:rsidRPr="00801348">
        <w:rPr>
          <w:rFonts w:ascii="宋体" w:eastAsia="宋体" w:hAnsi="宋体" w:cs="宋体"/>
          <w:color w:val="434343"/>
          <w:kern w:val="0"/>
          <w:sz w:val="24"/>
          <w:szCs w:val="24"/>
        </w:rPr>
        <w:t>为股权登记日当日收盘价；P</w:t>
      </w:r>
      <w:r w:rsidRPr="00801348">
        <w:rPr>
          <w:rFonts w:ascii="宋体" w:eastAsia="宋体" w:hAnsi="宋体" w:cs="宋体"/>
          <w:color w:val="434343"/>
          <w:kern w:val="0"/>
          <w:sz w:val="24"/>
          <w:szCs w:val="24"/>
          <w:vertAlign w:val="subscript"/>
        </w:rPr>
        <w:t>2</w:t>
      </w:r>
      <w:r w:rsidRPr="00801348">
        <w:rPr>
          <w:rFonts w:ascii="宋体" w:eastAsia="宋体" w:hAnsi="宋体" w:cs="宋体"/>
          <w:color w:val="434343"/>
          <w:kern w:val="0"/>
          <w:sz w:val="24"/>
          <w:szCs w:val="24"/>
        </w:rPr>
        <w:t xml:space="preserve">为配股价格；n为配股的比例(即配股的股数与配股前公司总股本的比例)；Q为调整后的股票期权数量。 </w:t>
      </w:r>
    </w:p>
    <w:p w:rsidR="00801348" w:rsidRPr="00801348" w:rsidRDefault="00801348" w:rsidP="00801348">
      <w:pPr>
        <w:widowControl/>
        <w:spacing w:line="480" w:lineRule="exact"/>
        <w:ind w:left="63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3</w:t>
      </w:r>
      <w:r w:rsidRPr="00801348">
        <w:rPr>
          <w:rFonts w:ascii="Verdana" w:eastAsia="宋体" w:hAnsi="Verdana" w:cs="宋体"/>
          <w:color w:val="434343"/>
          <w:kern w:val="0"/>
          <w:sz w:val="18"/>
          <w:szCs w:val="18"/>
        </w:rPr>
        <w:t>、行权价格的调整方法如下：</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（1）资本公积金转增股份、派送股票红利、股票拆细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P＝P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÷(1＋n)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其中：P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为调整前的行权价格；n为每股的资本公积金转增股本、派送股票红利、股票拆细的比率；P为调整后的行权价格。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（2）缩股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P＝P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÷n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lastRenderedPageBreak/>
        <w:t>其中：P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为调整前的行权价格；n为每股的缩股比例；P为调整后的行权价格。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（3）派息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P＝P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－V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其中：P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 xml:space="preserve">为调整前的行权价格；Ｖ为每股的派息额；P为调整后的行权价格。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（4）配股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P＝P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＋P</w:t>
      </w:r>
      <w:r w:rsidRPr="00801348">
        <w:rPr>
          <w:rFonts w:ascii="宋体" w:eastAsia="宋体" w:hAnsi="宋体" w:cs="宋体"/>
          <w:color w:val="434343"/>
          <w:kern w:val="0"/>
          <w:sz w:val="24"/>
          <w:szCs w:val="24"/>
          <w:vertAlign w:val="subscript"/>
        </w:rPr>
        <w:t>2</w:t>
      </w:r>
      <w:r w:rsidRPr="00801348">
        <w:rPr>
          <w:rFonts w:ascii="宋体" w:eastAsia="宋体" w:hAnsi="宋体" w:cs="宋体"/>
          <w:color w:val="434343"/>
          <w:kern w:val="0"/>
          <w:sz w:val="24"/>
          <w:szCs w:val="24"/>
        </w:rPr>
        <w:t>×n)/［P</w:t>
      </w:r>
      <w:r w:rsidRPr="00801348">
        <w:rPr>
          <w:rFonts w:ascii="宋体" w:eastAsia="宋体" w:hAnsi="宋体" w:cs="宋体"/>
          <w:color w:val="434343"/>
          <w:kern w:val="0"/>
          <w:sz w:val="24"/>
          <w:szCs w:val="24"/>
          <w:vertAlign w:val="subscript"/>
        </w:rPr>
        <w:t>1</w:t>
      </w:r>
      <w:r w:rsidRPr="00801348">
        <w:rPr>
          <w:rFonts w:ascii="宋体" w:eastAsia="宋体" w:hAnsi="宋体" w:cs="宋体"/>
          <w:color w:val="434343"/>
          <w:kern w:val="0"/>
          <w:sz w:val="24"/>
          <w:szCs w:val="24"/>
        </w:rPr>
        <w:t xml:space="preserve">×(1＋n)］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其中：P</w:t>
      </w:r>
      <w:r w:rsidRPr="00801348">
        <w:rPr>
          <w:rFonts w:ascii="宋体" w:eastAsia="宋体" w:hAnsi="宋体" w:cs="宋体"/>
          <w:color w:val="434343"/>
          <w:kern w:val="0"/>
          <w:sz w:val="24"/>
          <w:szCs w:val="24"/>
          <w:vertAlign w:val="subscript"/>
        </w:rPr>
        <w:t>0</w:t>
      </w:r>
      <w:r w:rsidRPr="00801348">
        <w:rPr>
          <w:rFonts w:ascii="宋体" w:eastAsia="宋体" w:hAnsi="宋体" w:cs="宋体"/>
          <w:color w:val="434343"/>
          <w:kern w:val="0"/>
          <w:sz w:val="24"/>
          <w:szCs w:val="24"/>
        </w:rPr>
        <w:t>为调整前的行权价格；P</w:t>
      </w:r>
      <w:r w:rsidRPr="00801348">
        <w:rPr>
          <w:rFonts w:ascii="宋体" w:eastAsia="宋体" w:hAnsi="宋体" w:cs="宋体"/>
          <w:color w:val="434343"/>
          <w:kern w:val="0"/>
          <w:sz w:val="24"/>
          <w:szCs w:val="24"/>
          <w:vertAlign w:val="subscript"/>
        </w:rPr>
        <w:t>1</w:t>
      </w:r>
      <w:r w:rsidRPr="00801348">
        <w:rPr>
          <w:rFonts w:ascii="宋体" w:eastAsia="宋体" w:hAnsi="宋体" w:cs="宋体"/>
          <w:color w:val="434343"/>
          <w:kern w:val="0"/>
          <w:sz w:val="24"/>
          <w:szCs w:val="24"/>
        </w:rPr>
        <w:t>为股权登记日当日收盘价；P</w:t>
      </w:r>
      <w:r w:rsidRPr="00801348">
        <w:rPr>
          <w:rFonts w:ascii="宋体" w:eastAsia="宋体" w:hAnsi="宋体" w:cs="宋体"/>
          <w:color w:val="434343"/>
          <w:kern w:val="0"/>
          <w:sz w:val="24"/>
          <w:szCs w:val="24"/>
          <w:vertAlign w:val="subscript"/>
        </w:rPr>
        <w:t>2</w:t>
      </w:r>
      <w:r w:rsidRPr="00801348">
        <w:rPr>
          <w:rFonts w:ascii="宋体" w:eastAsia="宋体" w:hAnsi="宋体" w:cs="宋体"/>
          <w:color w:val="434343"/>
          <w:kern w:val="0"/>
          <w:sz w:val="24"/>
          <w:szCs w:val="24"/>
        </w:rPr>
        <w:t xml:space="preserve">为配股价格；n为配股的比例(即配股的股数与配股前公司总股本的比例)；P为调整后的行权价格。 </w:t>
      </w:r>
    </w:p>
    <w:p w:rsidR="00801348" w:rsidRPr="00801348" w:rsidRDefault="00801348" w:rsidP="00801348">
      <w:pPr>
        <w:widowControl/>
        <w:spacing w:line="480" w:lineRule="exact"/>
        <w:ind w:firstLine="480"/>
        <w:jc w:val="left"/>
        <w:rPr>
          <w:rFonts w:ascii="宋体" w:eastAsia="宋体" w:hAnsi="宋体" w:cs="宋体"/>
          <w:color w:val="434343"/>
          <w:kern w:val="0"/>
          <w:sz w:val="24"/>
        </w:rPr>
      </w:pPr>
      <w:r w:rsidRPr="00801348">
        <w:rPr>
          <w:rFonts w:ascii="Verdana" w:eastAsia="宋体" w:hAnsi="Verdana" w:cs="宋体"/>
          <w:color w:val="434343"/>
          <w:kern w:val="0"/>
          <w:sz w:val="18"/>
          <w:szCs w:val="18"/>
        </w:rPr>
        <w:t>4</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 xml:space="preserve">股东大会授予董事会依本计划第九章已列明的原因调整股票期权数量或行权价格的权力。董事会根据本计划第九章规定调整行权价格或股票期权数量后，及时公告并通知激励对象。 </w:t>
      </w:r>
    </w:p>
    <w:p w:rsidR="00801348" w:rsidRPr="00801348" w:rsidRDefault="00801348" w:rsidP="00801348">
      <w:pPr>
        <w:widowControl/>
        <w:spacing w:line="480" w:lineRule="exact"/>
        <w:ind w:firstLine="480"/>
        <w:jc w:val="left"/>
        <w:rPr>
          <w:rFonts w:ascii="宋体" w:eastAsia="宋体" w:hAnsi="宋体" w:cs="宋体" w:hint="eastAsia"/>
          <w:color w:val="434343"/>
          <w:kern w:val="0"/>
          <w:sz w:val="24"/>
        </w:rPr>
      </w:pPr>
      <w:r w:rsidRPr="00801348">
        <w:rPr>
          <w:rFonts w:ascii="Verdana" w:eastAsia="宋体" w:hAnsi="Verdana" w:cs="宋体"/>
          <w:color w:val="434343"/>
          <w:kern w:val="0"/>
          <w:sz w:val="18"/>
          <w:szCs w:val="18"/>
        </w:rPr>
        <w:t>5</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 xml:space="preserve">公司应聘请律师就上述调整是否符合《管理办法》、《公司章程》和本计划的规定向董事会出具专业意见。 </w:t>
      </w:r>
    </w:p>
    <w:p w:rsidR="00801348" w:rsidRPr="00801348" w:rsidRDefault="00801348" w:rsidP="00801348">
      <w:pPr>
        <w:widowControl/>
        <w:spacing w:line="480" w:lineRule="exact"/>
        <w:ind w:firstLine="480"/>
        <w:jc w:val="left"/>
        <w:rPr>
          <w:rFonts w:ascii="Verdana" w:eastAsia="宋体" w:hAnsi="Verdana" w:cs="宋体" w:hint="eastAsia"/>
          <w:color w:val="434343"/>
          <w:kern w:val="0"/>
          <w:sz w:val="18"/>
          <w:szCs w:val="18"/>
        </w:rPr>
      </w:pPr>
      <w:r w:rsidRPr="00801348">
        <w:rPr>
          <w:rFonts w:ascii="Verdana" w:eastAsia="宋体" w:hAnsi="Verdana" w:cs="宋体"/>
          <w:color w:val="434343"/>
          <w:kern w:val="0"/>
          <w:sz w:val="18"/>
          <w:szCs w:val="18"/>
        </w:rPr>
        <w:t>6</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因其它原因需要调整股票期权数量、行权价格或本计划其它条款的，应经董事会做出决议并经股东大会审议批准。</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十一、公司授予权益及激励对象行权的程序 </w:t>
      </w:r>
    </w:p>
    <w:p w:rsidR="00801348" w:rsidRPr="00801348" w:rsidRDefault="00801348" w:rsidP="00801348">
      <w:pPr>
        <w:widowControl/>
        <w:spacing w:line="480" w:lineRule="exact"/>
        <w:ind w:left="99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（一）</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授予程序</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公司向激励对象授予标的股票已经履行并即将履行以下程序：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1</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本计划及《</w:t>
      </w:r>
      <w:r w:rsidRPr="00801348">
        <w:rPr>
          <w:rFonts w:ascii="Verdana" w:eastAsia="宋体" w:hAnsi="Verdana" w:cs="宋体"/>
          <w:color w:val="434343"/>
          <w:kern w:val="0"/>
          <w:sz w:val="18"/>
          <w:szCs w:val="18"/>
        </w:rPr>
        <w:t>2014</w:t>
      </w:r>
      <w:r w:rsidRPr="00801348">
        <w:rPr>
          <w:rFonts w:ascii="Verdana" w:eastAsia="宋体" w:hAnsi="Verdana" w:cs="宋体"/>
          <w:color w:val="434343"/>
          <w:kern w:val="0"/>
          <w:sz w:val="18"/>
          <w:szCs w:val="18"/>
        </w:rPr>
        <w:t>年股票期权激励计划实施考核办法》经董事会薪酬与考核委员会拟定，董事会薪酬与考核委员会已建立完善的议事规则。</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2</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本计划及《</w:t>
      </w:r>
      <w:r w:rsidRPr="00801348">
        <w:rPr>
          <w:rFonts w:ascii="Verdana" w:eastAsia="宋体" w:hAnsi="Verdana" w:cs="宋体"/>
          <w:color w:val="434343"/>
          <w:kern w:val="0"/>
          <w:sz w:val="18"/>
          <w:szCs w:val="18"/>
        </w:rPr>
        <w:t>2014</w:t>
      </w:r>
      <w:r w:rsidRPr="00801348">
        <w:rPr>
          <w:rFonts w:ascii="Verdana" w:eastAsia="宋体" w:hAnsi="Verdana" w:cs="宋体"/>
          <w:color w:val="434343"/>
          <w:kern w:val="0"/>
          <w:sz w:val="18"/>
          <w:szCs w:val="18"/>
        </w:rPr>
        <w:t>年股票期权激励计划实施考核办法》已经提交董事会审议，独立董事发表独立意见，成为激励对象的董事已回避表决</w:t>
      </w:r>
      <w:r w:rsidRPr="00801348">
        <w:rPr>
          <w:rFonts w:ascii="宋体" w:eastAsia="宋体" w:hAnsi="宋体" w:cs="宋体" w:hint="eastAsia"/>
          <w:color w:val="434343"/>
          <w:kern w:val="0"/>
          <w:sz w:val="24"/>
        </w:rPr>
        <w:t>。</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3</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本计划尚需经中国证监会备案无异议、股东大会批准；公司承诺将按照相关规定及时披露备案进展及批准结果。</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4</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股东大会将在中国证监会备案无异议后通知召开，将由独立董事向所有股东公开征集委托投票权，并向股东提供网络投票表决方式。</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5</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股东大会审议通过本计划之日起</w:t>
      </w:r>
      <w:r w:rsidRPr="00801348">
        <w:rPr>
          <w:rFonts w:ascii="Verdana" w:eastAsia="宋体" w:hAnsi="Verdana" w:cs="宋体"/>
          <w:color w:val="434343"/>
          <w:kern w:val="0"/>
          <w:sz w:val="18"/>
          <w:szCs w:val="18"/>
        </w:rPr>
        <w:t>30</w:t>
      </w:r>
      <w:r w:rsidRPr="00801348">
        <w:rPr>
          <w:rFonts w:ascii="Verdana" w:eastAsia="宋体" w:hAnsi="Verdana" w:cs="宋体"/>
          <w:color w:val="434343"/>
          <w:kern w:val="0"/>
          <w:sz w:val="18"/>
          <w:szCs w:val="18"/>
        </w:rPr>
        <w:t>日内，公司召开董事会对激励对象进行授权。</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lastRenderedPageBreak/>
        <w:t>（</w:t>
      </w:r>
      <w:r w:rsidRPr="00801348">
        <w:rPr>
          <w:rFonts w:ascii="Verdana" w:eastAsia="宋体" w:hAnsi="Verdana" w:cs="宋体"/>
          <w:color w:val="434343"/>
          <w:kern w:val="0"/>
          <w:sz w:val="18"/>
          <w:szCs w:val="18"/>
        </w:rPr>
        <w:t>6</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公司与激励对象签订《股票期权授予协议书》，约定</w:t>
      </w:r>
      <w:r w:rsidRPr="00801348">
        <w:rPr>
          <w:rFonts w:ascii="宋体" w:eastAsia="宋体" w:hAnsi="宋体" w:cs="宋体" w:hint="eastAsia"/>
          <w:color w:val="434343"/>
          <w:kern w:val="0"/>
          <w:sz w:val="24"/>
        </w:rPr>
        <w:t>双方的权利和义务</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7</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宋体" w:eastAsia="宋体" w:hAnsi="宋体" w:cs="宋体" w:hint="eastAsia"/>
          <w:color w:val="434343"/>
          <w:kern w:val="0"/>
          <w:sz w:val="24"/>
        </w:rPr>
        <w:t>公司于授予日向激励对象发出《股票期权授予通知书》；</w:t>
      </w:r>
      <w:r w:rsidRPr="00801348">
        <w:rPr>
          <w:rFonts w:ascii="Verdana" w:eastAsia="宋体" w:hAnsi="Verdana" w:cs="宋体"/>
          <w:color w:val="434343"/>
          <w:kern w:val="0"/>
          <w:sz w:val="18"/>
          <w:szCs w:val="18"/>
        </w:rPr>
        <w:t>激励对象在</w:t>
      </w:r>
      <w:r w:rsidRPr="00801348">
        <w:rPr>
          <w:rFonts w:ascii="Verdana" w:eastAsia="宋体" w:hAnsi="Verdana" w:cs="宋体"/>
          <w:color w:val="434343"/>
          <w:kern w:val="0"/>
          <w:sz w:val="18"/>
          <w:szCs w:val="18"/>
        </w:rPr>
        <w:t>3</w:t>
      </w:r>
      <w:r w:rsidRPr="00801348">
        <w:rPr>
          <w:rFonts w:ascii="Verdana" w:eastAsia="宋体" w:hAnsi="Verdana" w:cs="宋体"/>
          <w:color w:val="434343"/>
          <w:kern w:val="0"/>
          <w:sz w:val="18"/>
          <w:szCs w:val="18"/>
        </w:rPr>
        <w:t>个工作日内签署《股票期权授予通知书》，并将其中一份原件送回公司。</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8</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宋体" w:eastAsia="宋体" w:hAnsi="宋体" w:cs="宋体" w:hint="eastAsia"/>
          <w:color w:val="434343"/>
          <w:kern w:val="0"/>
          <w:sz w:val="24"/>
        </w:rPr>
        <w:t>公司根据激励对象签署情况分别制作股权激励计划管理名册，记载激励对象姓名、证券账户、获授股票期权的数量、授予日期、股票期权授予协议书编号等内容。</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9</w:t>
      </w: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 xml:space="preserve"> </w:t>
      </w:r>
      <w:r w:rsidRPr="00801348">
        <w:rPr>
          <w:rFonts w:ascii="Verdana" w:eastAsia="宋体" w:hAnsi="Verdana" w:cs="宋体"/>
          <w:color w:val="434343"/>
          <w:kern w:val="0"/>
          <w:sz w:val="18"/>
          <w:szCs w:val="18"/>
        </w:rPr>
        <w:t>董事会根据中国证监会、证券交易所、登记结算公司的有关规定办理实施本计划的相关事宜。</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left="99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（二）</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行权程序</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left="57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股票期权行权的应履行以下程序：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（1）</w:t>
      </w:r>
      <w:r w:rsidRPr="00801348">
        <w:rPr>
          <w:rFonts w:ascii="宋体" w:eastAsia="宋体" w:hAnsi="宋体" w:cs="宋体" w:hint="eastAsia"/>
          <w:color w:val="434343"/>
          <w:kern w:val="0"/>
          <w:sz w:val="24"/>
        </w:rPr>
        <w:t>激励对象向董事会薪酬与考核委员会提交《股票期权行权申请书》，提出行权申请（除最后一次行权外，行权数量应为</w:t>
      </w:r>
      <w:r w:rsidRPr="00801348">
        <w:rPr>
          <w:rFonts w:ascii="宋体" w:eastAsia="宋体" w:hAnsi="宋体" w:cs="宋体"/>
          <w:color w:val="434343"/>
          <w:kern w:val="0"/>
          <w:sz w:val="24"/>
          <w:szCs w:val="24"/>
        </w:rPr>
        <w:t>100股</w:t>
      </w:r>
      <w:r w:rsidRPr="00801348">
        <w:rPr>
          <w:rFonts w:ascii="宋体" w:eastAsia="宋体" w:hAnsi="宋体" w:cs="宋体" w:hint="eastAsia"/>
          <w:color w:val="434343"/>
          <w:kern w:val="0"/>
          <w:sz w:val="24"/>
        </w:rPr>
        <w:t>的整数倍）。</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（2）董事会对申请人的行权资格与行权条件审查确认。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（3）</w:t>
      </w:r>
      <w:r w:rsidRPr="00801348">
        <w:rPr>
          <w:rFonts w:ascii="宋体" w:eastAsia="宋体" w:hAnsi="宋体" w:cs="宋体" w:hint="eastAsia"/>
          <w:color w:val="434343"/>
          <w:kern w:val="0"/>
          <w:sz w:val="24"/>
        </w:rPr>
        <w:t>激励对象的行权资格及行权条件经董事会确认后，由公司向证券交易所提出行权申请。</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（4）</w:t>
      </w:r>
      <w:r w:rsidRPr="00801348">
        <w:rPr>
          <w:rFonts w:ascii="宋体" w:eastAsia="宋体" w:hAnsi="宋体" w:cs="宋体" w:hint="eastAsia"/>
          <w:color w:val="434343"/>
          <w:kern w:val="0"/>
          <w:sz w:val="24"/>
        </w:rPr>
        <w:t>经证券交易所确认后，激励对象应将行权资金按照公司要求缴付于公司指定账户，并经注册会计师验资确认。</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rPr>
      </w:pPr>
      <w:r w:rsidRPr="00801348">
        <w:rPr>
          <w:rFonts w:ascii="宋体" w:eastAsia="宋体" w:hAnsi="宋体" w:cs="宋体"/>
          <w:color w:val="434343"/>
          <w:kern w:val="0"/>
          <w:sz w:val="24"/>
          <w:szCs w:val="24"/>
        </w:rPr>
        <w:t>（5）</w:t>
      </w:r>
      <w:r w:rsidRPr="00801348">
        <w:rPr>
          <w:rFonts w:ascii="宋体" w:eastAsia="宋体" w:hAnsi="宋体" w:cs="宋体" w:hint="eastAsia"/>
          <w:color w:val="434343"/>
          <w:kern w:val="0"/>
          <w:sz w:val="24"/>
        </w:rPr>
        <w:t xml:space="preserve">公司向登记结算公司办理登记结算事宜。 </w:t>
      </w:r>
    </w:p>
    <w:p w:rsidR="00801348" w:rsidRPr="00801348" w:rsidRDefault="00801348" w:rsidP="00801348">
      <w:pPr>
        <w:widowControl/>
        <w:spacing w:line="480" w:lineRule="exact"/>
        <w:ind w:firstLineChars="200" w:firstLine="480"/>
        <w:jc w:val="left"/>
        <w:rPr>
          <w:rFonts w:ascii="宋体" w:eastAsia="宋体" w:hAnsi="宋体" w:cs="宋体" w:hint="eastAsia"/>
          <w:color w:val="434343"/>
          <w:kern w:val="0"/>
          <w:sz w:val="24"/>
        </w:rPr>
      </w:pPr>
      <w:r w:rsidRPr="00801348">
        <w:rPr>
          <w:rFonts w:ascii="宋体" w:eastAsia="宋体" w:hAnsi="宋体" w:cs="宋体"/>
          <w:color w:val="434343"/>
          <w:kern w:val="0"/>
          <w:sz w:val="24"/>
          <w:szCs w:val="24"/>
        </w:rPr>
        <w:t>（6）</w:t>
      </w:r>
      <w:r w:rsidRPr="00801348">
        <w:rPr>
          <w:rFonts w:ascii="宋体" w:eastAsia="宋体" w:hAnsi="宋体" w:cs="宋体" w:hint="eastAsia"/>
          <w:color w:val="434343"/>
          <w:kern w:val="0"/>
          <w:sz w:val="24"/>
        </w:rPr>
        <w:t xml:space="preserve">公司向公司登记机关办理公司变更登记手续。 </w:t>
      </w:r>
    </w:p>
    <w:p w:rsidR="00801348" w:rsidRPr="00801348" w:rsidRDefault="00801348" w:rsidP="00801348">
      <w:pPr>
        <w:widowControl/>
        <w:spacing w:line="480" w:lineRule="exact"/>
        <w:ind w:firstLineChars="200" w:firstLine="480"/>
        <w:jc w:val="left"/>
        <w:rPr>
          <w:rFonts w:ascii="宋体" w:eastAsia="宋体" w:hAnsi="宋体" w:cs="宋体" w:hint="eastAsia"/>
          <w:color w:val="434343"/>
          <w:kern w:val="0"/>
          <w:sz w:val="24"/>
        </w:rPr>
      </w:pPr>
      <w:r w:rsidRPr="00801348">
        <w:rPr>
          <w:rFonts w:ascii="宋体" w:eastAsia="宋体" w:hAnsi="宋体" w:cs="宋体" w:hint="eastAsia"/>
          <w:color w:val="434343"/>
          <w:kern w:val="0"/>
          <w:sz w:val="24"/>
        </w:rPr>
        <w:t xml:space="preserve">公司可以根据实际情况，向激励对象提供自主行权方式。 </w:t>
      </w:r>
    </w:p>
    <w:p w:rsidR="00801348" w:rsidRPr="00801348" w:rsidRDefault="00801348" w:rsidP="00801348">
      <w:pPr>
        <w:widowControl/>
        <w:spacing w:line="480" w:lineRule="exact"/>
        <w:ind w:firstLineChars="200" w:firstLine="482"/>
        <w:jc w:val="left"/>
        <w:rPr>
          <w:rFonts w:ascii="宋体" w:eastAsia="宋体" w:hAnsi="宋体" w:cs="宋体" w:hint="eastAsia"/>
          <w:b/>
          <w:color w:val="434343"/>
          <w:kern w:val="0"/>
          <w:sz w:val="24"/>
          <w:szCs w:val="24"/>
        </w:rPr>
      </w:pPr>
      <w:r w:rsidRPr="00801348">
        <w:rPr>
          <w:rFonts w:ascii="宋体" w:eastAsia="宋体" w:hAnsi="宋体" w:cs="宋体"/>
          <w:b/>
          <w:color w:val="434343"/>
          <w:kern w:val="0"/>
          <w:sz w:val="24"/>
          <w:szCs w:val="24"/>
        </w:rPr>
        <w:t xml:space="preserve">十二、公司与激励对象各自的权利义务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（一）</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公司享有和承担的权利义务</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1. </w:t>
      </w:r>
      <w:r w:rsidRPr="00801348">
        <w:rPr>
          <w:rFonts w:ascii="宋体" w:eastAsia="宋体" w:hAnsi="宋体" w:cs="宋体" w:hint="eastAsia"/>
          <w:color w:val="434343"/>
          <w:kern w:val="0"/>
          <w:sz w:val="24"/>
        </w:rPr>
        <w:t>公司有权要求激励对象按其岗位要求为公司工作，若激励对象不能胜任工作岗位或考核不达标，经董事会批准，公司可以取消激励对象尚未行权的股票期权；</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2. </w:t>
      </w:r>
      <w:r w:rsidRPr="00801348">
        <w:rPr>
          <w:rFonts w:ascii="宋体" w:eastAsia="宋体" w:hAnsi="宋体" w:cs="宋体" w:hint="eastAsia"/>
          <w:color w:val="434343"/>
          <w:kern w:val="0"/>
          <w:sz w:val="24"/>
        </w:rPr>
        <w:t>若激励对象因触犯法律、违反职业道德、泄露公司机密、失职或渎职等行为严重损害公司利益或声誉，经董事会批准，公司可以取消激励对象尚未行权的股票期权，公司还可就公司因此遭受的损失按照有关法律法规的规定进行追偿；</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3. </w:t>
      </w:r>
      <w:r w:rsidRPr="00801348">
        <w:rPr>
          <w:rFonts w:ascii="宋体" w:eastAsia="宋体" w:hAnsi="宋体" w:cs="宋体" w:hint="eastAsia"/>
          <w:color w:val="434343"/>
          <w:kern w:val="0"/>
          <w:sz w:val="24"/>
        </w:rPr>
        <w:t>公司根据国家有关税收法律、法规的规定，为激励对象代扣代缴其应缴纳的个人所得税及其他税费；</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lastRenderedPageBreak/>
        <w:t xml:space="preserve">4. </w:t>
      </w:r>
      <w:r w:rsidRPr="00801348">
        <w:rPr>
          <w:rFonts w:ascii="宋体" w:eastAsia="宋体" w:hAnsi="宋体" w:cs="宋体" w:hint="eastAsia"/>
          <w:color w:val="434343"/>
          <w:kern w:val="0"/>
          <w:sz w:val="24"/>
        </w:rPr>
        <w:t>公司不得为激励对象依股权激励计划行权提供贷款以及其它任何形式的财务资助，包括为其贷款提供担保；</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5. </w:t>
      </w:r>
      <w:r w:rsidRPr="00801348">
        <w:rPr>
          <w:rFonts w:ascii="宋体" w:eastAsia="宋体" w:hAnsi="宋体" w:cs="宋体" w:hint="eastAsia"/>
          <w:color w:val="434343"/>
          <w:kern w:val="0"/>
          <w:sz w:val="24"/>
        </w:rPr>
        <w:t>公司应当根据本计划并按照中国证监会、证券交易所、登记结算公司等的有关规定，积极配合满足行权条件的激励对象行权；若因中国证监会、证券交易所、登记结算公司的原因造成激励对象未能按其自身意愿行权并给激励对象造成损失的，公司不承担责任；</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6. </w:t>
      </w:r>
      <w:r w:rsidRPr="00801348">
        <w:rPr>
          <w:rFonts w:ascii="宋体" w:eastAsia="宋体" w:hAnsi="宋体" w:cs="宋体" w:hint="eastAsia"/>
          <w:color w:val="434343"/>
          <w:kern w:val="0"/>
          <w:sz w:val="24"/>
        </w:rPr>
        <w:t>公司应当按照相关法律、法规、规范性文件的规定及时履行本计划的申报、信息披露等义务；</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7. </w:t>
      </w:r>
      <w:r w:rsidRPr="00801348">
        <w:rPr>
          <w:rFonts w:ascii="Verdana" w:eastAsia="宋体" w:hAnsi="Verdana" w:cs="宋体"/>
          <w:color w:val="434343"/>
          <w:kern w:val="0"/>
          <w:sz w:val="18"/>
          <w:szCs w:val="18"/>
        </w:rPr>
        <w:t>相关法律、法规、规范性文件及《公司章程》规定的公司具有的其他权利和义务。</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（二）</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激励对象享有和承担的权利义务</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1. </w:t>
      </w:r>
      <w:r w:rsidRPr="00801348">
        <w:rPr>
          <w:rFonts w:ascii="宋体" w:eastAsia="宋体" w:hAnsi="宋体" w:cs="宋体" w:hint="eastAsia"/>
          <w:color w:val="434343"/>
          <w:kern w:val="0"/>
          <w:sz w:val="24"/>
        </w:rPr>
        <w:t>激励对象应当按公司岗位要求，勤勉尽责地完成本职工作；</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2. </w:t>
      </w:r>
      <w:r w:rsidRPr="00801348">
        <w:rPr>
          <w:rFonts w:ascii="宋体" w:eastAsia="宋体" w:hAnsi="宋体" w:cs="宋体" w:hint="eastAsia"/>
          <w:color w:val="434343"/>
          <w:kern w:val="0"/>
          <w:sz w:val="24"/>
        </w:rPr>
        <w:t>激励对象不得同时参加两个或两个以上上市公司的股权激励计划；</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3. </w:t>
      </w:r>
      <w:r w:rsidRPr="00801348">
        <w:rPr>
          <w:rFonts w:ascii="宋体" w:eastAsia="宋体" w:hAnsi="宋体" w:cs="宋体" w:hint="eastAsia"/>
          <w:color w:val="434343"/>
          <w:kern w:val="0"/>
          <w:sz w:val="24"/>
        </w:rPr>
        <w:t>激励对象有权且应当按照本激励计划的规定行权；</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4. </w:t>
      </w:r>
      <w:r w:rsidRPr="00801348">
        <w:rPr>
          <w:rFonts w:ascii="宋体" w:eastAsia="宋体" w:hAnsi="宋体" w:cs="宋体" w:hint="eastAsia"/>
          <w:color w:val="434343"/>
          <w:kern w:val="0"/>
          <w:sz w:val="24"/>
        </w:rPr>
        <w:t>激励对象根据本计划规定认购标的股票的资金应为自筹资金；</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5. </w:t>
      </w:r>
      <w:r w:rsidRPr="00801348">
        <w:rPr>
          <w:rFonts w:ascii="宋体" w:eastAsia="宋体" w:hAnsi="宋体" w:cs="宋体" w:hint="eastAsia"/>
          <w:color w:val="434343"/>
          <w:kern w:val="0"/>
          <w:sz w:val="24"/>
        </w:rPr>
        <w:t>激励对象获授的股票期权在行权前不得转让、用于担保或偿还债务；</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6. </w:t>
      </w:r>
      <w:r w:rsidRPr="00801348">
        <w:rPr>
          <w:rFonts w:ascii="宋体" w:eastAsia="宋体" w:hAnsi="宋体" w:cs="宋体" w:hint="eastAsia"/>
          <w:color w:val="434343"/>
          <w:kern w:val="0"/>
          <w:sz w:val="24"/>
        </w:rPr>
        <w:t>激励对象在行权前离职的，其所获授的尚未行权的股票期权即予取消；</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7. </w:t>
      </w:r>
      <w:r w:rsidRPr="00801348">
        <w:rPr>
          <w:rFonts w:ascii="宋体" w:eastAsia="宋体" w:hAnsi="宋体" w:cs="宋体" w:hint="eastAsia"/>
          <w:color w:val="434343"/>
          <w:kern w:val="0"/>
          <w:sz w:val="24"/>
        </w:rPr>
        <w:t>激励对象在行权后离职的，</w:t>
      </w:r>
      <w:r w:rsidRPr="00801348">
        <w:rPr>
          <w:rFonts w:ascii="Calibri" w:eastAsia="宋体" w:hAnsi="Calibri" w:cs="Calibri"/>
          <w:color w:val="434343"/>
          <w:kern w:val="0"/>
          <w:sz w:val="24"/>
        </w:rPr>
        <w:t>2</w:t>
      </w:r>
      <w:r w:rsidRPr="00801348">
        <w:rPr>
          <w:rFonts w:ascii="宋体" w:eastAsia="宋体" w:hAnsi="宋体" w:cs="宋体" w:hint="eastAsia"/>
          <w:color w:val="434343"/>
          <w:kern w:val="0"/>
          <w:sz w:val="24"/>
        </w:rPr>
        <w:t>年内不得在与公司存在业务竞争关系的机构工作。如果激励对象在行权后离职，并在</w:t>
      </w:r>
      <w:r w:rsidRPr="00801348">
        <w:rPr>
          <w:rFonts w:ascii="Calibri" w:eastAsia="宋体" w:hAnsi="Calibri" w:cs="Calibri"/>
          <w:color w:val="434343"/>
          <w:kern w:val="0"/>
          <w:sz w:val="24"/>
        </w:rPr>
        <w:t>2</w:t>
      </w:r>
      <w:r w:rsidRPr="00801348">
        <w:rPr>
          <w:rFonts w:ascii="宋体" w:eastAsia="宋体" w:hAnsi="宋体" w:cs="宋体" w:hint="eastAsia"/>
          <w:color w:val="434343"/>
          <w:kern w:val="0"/>
          <w:sz w:val="24"/>
        </w:rPr>
        <w:t>年内在与公司存在业务竞争关系的机构工作，激励对象应当将其因行权所得全部收益返还公司，给公司造成损失的，还应同时向公司承担赔偿责任；</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8. </w:t>
      </w:r>
      <w:r w:rsidRPr="00801348">
        <w:rPr>
          <w:rFonts w:ascii="宋体" w:eastAsia="宋体" w:hAnsi="宋体" w:cs="宋体" w:hint="eastAsia"/>
          <w:color w:val="434343"/>
          <w:kern w:val="0"/>
          <w:sz w:val="24"/>
        </w:rPr>
        <w:t>激励对象因本计划获得的收益，应当按照国家税收法律、法规的规定，缴纳个人所得税及其他税费，并履行纳税申报义务；</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9. </w:t>
      </w:r>
      <w:r w:rsidRPr="00801348">
        <w:rPr>
          <w:rFonts w:ascii="宋体" w:eastAsia="宋体" w:hAnsi="宋体" w:cs="宋体" w:hint="eastAsia"/>
          <w:color w:val="434343"/>
          <w:kern w:val="0"/>
          <w:sz w:val="24"/>
        </w:rPr>
        <w:t>激励对象行权后转让股票时应遵守本计划及相关法律、法规、规范性文件的规定；</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 xml:space="preserve">10. </w:t>
      </w:r>
      <w:r w:rsidRPr="00801348">
        <w:rPr>
          <w:rFonts w:ascii="Verdana" w:eastAsia="宋体" w:hAnsi="Verdana" w:cs="宋体"/>
          <w:color w:val="434343"/>
          <w:kern w:val="0"/>
          <w:sz w:val="18"/>
          <w:szCs w:val="18"/>
        </w:rPr>
        <w:t>相关法律、法规、规范性文件及《公司章程》规定的激励对象具有的其他权利和义务。</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十三、股权激励计划变更与终止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（一）</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本计划变更与终止的一般程序</w:t>
      </w:r>
      <w:r w:rsidRPr="00801348">
        <w:rPr>
          <w:rFonts w:ascii="Verdana" w:eastAsia="宋体" w:hAnsi="Verdana" w:cs="宋体"/>
          <w:b/>
          <w:color w:val="434343"/>
          <w:kern w:val="0"/>
          <w:sz w:val="18"/>
          <w:szCs w:val="18"/>
        </w:rPr>
        <w:t xml:space="preserve"> </w:t>
      </w:r>
    </w:p>
    <w:p w:rsidR="00801348" w:rsidRPr="00801348" w:rsidRDefault="00801348" w:rsidP="00801348">
      <w:pPr>
        <w:widowControl/>
        <w:tabs>
          <w:tab w:val="left" w:pos="1560"/>
        </w:tabs>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本计划的变更属中国证监会等有关文件规定应由股东大会审议的，由股东大会审议批准；其他变更由董事会决定。如公司拟修改权益价格或激励方式，应由</w:t>
      </w:r>
      <w:r w:rsidRPr="00801348">
        <w:rPr>
          <w:rFonts w:ascii="宋体" w:eastAsia="宋体" w:hAnsi="宋体" w:cs="宋体"/>
          <w:color w:val="434343"/>
          <w:kern w:val="0"/>
          <w:sz w:val="24"/>
          <w:szCs w:val="24"/>
        </w:rPr>
        <w:lastRenderedPageBreak/>
        <w:t xml:space="preserve">董事会审议通过并公告变更与终止原股权激励计划的决议，同时公司应向中国证监会提交变更与终止原股权激励计划备案的申请。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（二）</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公司发生控制权变更等事项</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rPr>
        <w:t>佳都科技实际控制人为刘伟，若因任何原因导致公司实际控制人变更或公司合并、分立，可由董事会提出关于本计划的变更议案，提请股东大会审议批准。</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（三）</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激励对象发生个人情况变化</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1</w:t>
      </w:r>
      <w:r w:rsidRPr="00801348">
        <w:rPr>
          <w:rFonts w:ascii="Verdana" w:eastAsia="宋体" w:hAnsi="Verdana" w:cs="宋体"/>
          <w:color w:val="434343"/>
          <w:kern w:val="0"/>
          <w:sz w:val="18"/>
          <w:szCs w:val="18"/>
        </w:rPr>
        <w:t>、激励对象出现本计划第</w:t>
      </w:r>
      <w:r w:rsidRPr="00801348">
        <w:rPr>
          <w:rFonts w:ascii="Verdana" w:eastAsia="宋体" w:hAnsi="Verdana" w:cs="宋体"/>
          <w:color w:val="434343"/>
          <w:kern w:val="0"/>
          <w:sz w:val="18"/>
          <w:szCs w:val="18"/>
        </w:rPr>
        <w:t>4.3</w:t>
      </w:r>
      <w:r w:rsidRPr="00801348">
        <w:rPr>
          <w:rFonts w:ascii="Verdana" w:eastAsia="宋体" w:hAnsi="Verdana" w:cs="宋体"/>
          <w:color w:val="434343"/>
          <w:kern w:val="0"/>
          <w:sz w:val="18"/>
          <w:szCs w:val="18"/>
        </w:rPr>
        <w:t>条规定的不得成为激励对象情形的，其根据本计划已获授但尚未行权的期权应当终止行权，由公司注销。</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宋体" w:eastAsia="宋体" w:hAnsi="宋体" w:cs="宋体"/>
          <w:color w:val="434343"/>
          <w:kern w:val="0"/>
          <w:sz w:val="24"/>
        </w:rPr>
      </w:pPr>
      <w:r w:rsidRPr="00801348">
        <w:rPr>
          <w:rFonts w:ascii="Verdana" w:eastAsia="宋体" w:hAnsi="Verdana" w:cs="宋体"/>
          <w:color w:val="434343"/>
          <w:kern w:val="0"/>
          <w:sz w:val="18"/>
          <w:szCs w:val="18"/>
        </w:rPr>
        <w:t>2</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激励对象非因本激励计划第</w:t>
      </w:r>
      <w:r w:rsidRPr="00801348">
        <w:rPr>
          <w:rFonts w:ascii="Verdana" w:eastAsia="宋体" w:hAnsi="Verdana" w:cs="宋体"/>
          <w:color w:val="434343"/>
          <w:kern w:val="0"/>
          <w:sz w:val="18"/>
          <w:szCs w:val="18"/>
        </w:rPr>
        <w:t>4.3</w:t>
      </w:r>
      <w:r w:rsidRPr="00801348">
        <w:rPr>
          <w:rFonts w:ascii="Verdana" w:eastAsia="宋体" w:hAnsi="Verdana" w:cs="宋体"/>
          <w:color w:val="434343"/>
          <w:kern w:val="0"/>
          <w:sz w:val="18"/>
          <w:szCs w:val="18"/>
        </w:rPr>
        <w:t>条导</w:t>
      </w:r>
      <w:r w:rsidRPr="00801348">
        <w:rPr>
          <w:rFonts w:ascii="宋体" w:eastAsia="宋体" w:hAnsi="宋体" w:cs="宋体" w:hint="eastAsia"/>
          <w:color w:val="434343"/>
          <w:kern w:val="0"/>
          <w:sz w:val="24"/>
        </w:rPr>
        <w:t>致岗位变动，但仍在本计划规定的激励岗位范围内的，应根据《</w:t>
      </w:r>
      <w:r w:rsidRPr="00801348">
        <w:rPr>
          <w:rFonts w:ascii="Verdana" w:eastAsia="宋体" w:hAnsi="Verdana" w:cs="宋体"/>
          <w:color w:val="434343"/>
          <w:kern w:val="0"/>
          <w:sz w:val="18"/>
          <w:szCs w:val="18"/>
        </w:rPr>
        <w:t>2014</w:t>
      </w:r>
      <w:r w:rsidRPr="00801348">
        <w:rPr>
          <w:rFonts w:ascii="Verdana" w:eastAsia="宋体" w:hAnsi="Verdana" w:cs="宋体"/>
          <w:color w:val="434343"/>
          <w:kern w:val="0"/>
          <w:sz w:val="18"/>
          <w:szCs w:val="18"/>
        </w:rPr>
        <w:t>年</w:t>
      </w:r>
      <w:r w:rsidRPr="00801348">
        <w:rPr>
          <w:rFonts w:ascii="宋体" w:eastAsia="宋体" w:hAnsi="宋体" w:cs="宋体" w:hint="eastAsia"/>
          <w:color w:val="434343"/>
          <w:kern w:val="0"/>
          <w:sz w:val="24"/>
        </w:rPr>
        <w:t xml:space="preserve">股票期权激励计划实施考核办法》的规定予以调整。 </w:t>
      </w:r>
    </w:p>
    <w:p w:rsidR="00801348" w:rsidRPr="00801348" w:rsidRDefault="00801348" w:rsidP="00801348">
      <w:pPr>
        <w:widowControl/>
        <w:spacing w:line="480" w:lineRule="exact"/>
        <w:ind w:firstLine="480"/>
        <w:jc w:val="left"/>
        <w:rPr>
          <w:rFonts w:ascii="Verdana" w:eastAsia="宋体" w:hAnsi="Verdana" w:cs="宋体" w:hint="eastAsia"/>
          <w:color w:val="434343"/>
          <w:kern w:val="0"/>
          <w:sz w:val="18"/>
          <w:szCs w:val="18"/>
        </w:rPr>
      </w:pPr>
      <w:r w:rsidRPr="00801348">
        <w:rPr>
          <w:rFonts w:ascii="Verdana" w:eastAsia="宋体" w:hAnsi="Verdana" w:cs="宋体"/>
          <w:color w:val="434343"/>
          <w:kern w:val="0"/>
          <w:sz w:val="18"/>
          <w:szCs w:val="18"/>
        </w:rPr>
        <w:t>3</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激励对象因下列原因离职（即不在佳都科技及其分公司、子公司任职）的，其尚未行权的股票期权自动失效，由公司注销：</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（1）激励对象与公司的聘用合同到期，双方不再续约的；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（2）激励对象与公司的聘用合同未到期，因个人绩效未达到《2014年</w:t>
      </w:r>
      <w:r w:rsidRPr="00801348">
        <w:rPr>
          <w:rFonts w:ascii="宋体" w:eastAsia="宋体" w:hAnsi="宋体" w:cs="宋体" w:hint="eastAsia"/>
          <w:color w:val="434343"/>
          <w:kern w:val="0"/>
          <w:sz w:val="24"/>
        </w:rPr>
        <w:t>股票期权激励计划</w:t>
      </w:r>
      <w:r w:rsidRPr="00801348">
        <w:rPr>
          <w:rFonts w:ascii="宋体" w:eastAsia="宋体" w:hAnsi="宋体" w:cs="宋体"/>
          <w:color w:val="434343"/>
          <w:kern w:val="0"/>
          <w:sz w:val="24"/>
          <w:szCs w:val="24"/>
        </w:rPr>
        <w:t xml:space="preserve">实施考核办法》规定的标准被辞退的； </w:t>
      </w:r>
    </w:p>
    <w:p w:rsidR="00801348" w:rsidRPr="00801348" w:rsidRDefault="00801348" w:rsidP="00801348">
      <w:pPr>
        <w:widowControl/>
        <w:spacing w:line="460" w:lineRule="exact"/>
        <w:ind w:firstLine="42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（3）激励对象与公司的聘用合同未到期，因公司经营状况、业务调整、岗位调整等原因被辞退的； </w:t>
      </w:r>
    </w:p>
    <w:p w:rsidR="00801348" w:rsidRPr="00801348" w:rsidRDefault="00801348" w:rsidP="00801348">
      <w:pPr>
        <w:widowControl/>
        <w:spacing w:line="480" w:lineRule="exact"/>
        <w:ind w:left="63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w:t>
      </w:r>
      <w:r w:rsidRPr="00801348">
        <w:rPr>
          <w:rFonts w:ascii="Verdana" w:eastAsia="宋体" w:hAnsi="Verdana" w:cs="宋体"/>
          <w:color w:val="434343"/>
          <w:kern w:val="0"/>
          <w:sz w:val="18"/>
          <w:szCs w:val="18"/>
        </w:rPr>
        <w:t>4</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激励对象与公司的聘用合同未到期，向公司提出辞职并经公司同意的。</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4</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与公司的聘用合同未到期，未经公司同意擅自离职的，其尚未行权的股票期权自动失效，由公司注销；董事会可根据具体情况决定，向激励对象追缴其已行权所获的全部收益，包括激励对象转让行权所得标的股票所获收益。</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5</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激励对象因公丧失劳动能力的，</w:t>
      </w:r>
      <w:r w:rsidRPr="00801348">
        <w:rPr>
          <w:rFonts w:ascii="ˎ̥" w:eastAsia="宋体" w:hAnsi="ˎ̥" w:cs="宋体" w:hint="eastAsia"/>
          <w:color w:val="434343"/>
          <w:kern w:val="0"/>
          <w:sz w:val="24"/>
        </w:rPr>
        <w:t>其丧失劳动能力当年的个人实际可行权数量按个人当期最高可行权数量计，并取消其剩余部分的行权资格；激励对象非因公丧失劳动能力的，其丧失劳动能力前的绩效任务完成部分的个人当期实际可行权数量不做变更，并取消其剩余部分的行权资格。</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t>6</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激励对象退休的，其获授的股票期权根据本计划继续有效，其退休后的考核依《</w:t>
      </w:r>
      <w:r w:rsidRPr="00801348">
        <w:rPr>
          <w:rFonts w:ascii="Verdana" w:eastAsia="宋体" w:hAnsi="Verdana" w:cs="宋体"/>
          <w:color w:val="434343"/>
          <w:kern w:val="0"/>
          <w:sz w:val="18"/>
          <w:szCs w:val="18"/>
        </w:rPr>
        <w:t>2014</w:t>
      </w:r>
      <w:r w:rsidRPr="00801348">
        <w:rPr>
          <w:rFonts w:ascii="Verdana" w:eastAsia="宋体" w:hAnsi="Verdana" w:cs="宋体"/>
          <w:color w:val="434343"/>
          <w:kern w:val="0"/>
          <w:sz w:val="18"/>
          <w:szCs w:val="18"/>
        </w:rPr>
        <w:t>年</w:t>
      </w:r>
      <w:r w:rsidRPr="00801348">
        <w:rPr>
          <w:rFonts w:ascii="宋体" w:eastAsia="宋体" w:hAnsi="宋体" w:cs="宋体" w:hint="eastAsia"/>
          <w:color w:val="434343"/>
          <w:kern w:val="0"/>
          <w:sz w:val="24"/>
        </w:rPr>
        <w:t>股票期权激励计划实施考核办法》的规定执行。</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firstLine="480"/>
        <w:jc w:val="left"/>
        <w:rPr>
          <w:rFonts w:ascii="Verdana" w:eastAsia="宋体" w:hAnsi="Verdana" w:cs="宋体"/>
          <w:color w:val="434343"/>
          <w:kern w:val="0"/>
          <w:sz w:val="18"/>
          <w:szCs w:val="18"/>
        </w:rPr>
      </w:pPr>
      <w:r w:rsidRPr="00801348">
        <w:rPr>
          <w:rFonts w:ascii="Verdana" w:eastAsia="宋体" w:hAnsi="Verdana" w:cs="宋体"/>
          <w:color w:val="434343"/>
          <w:kern w:val="0"/>
          <w:sz w:val="18"/>
          <w:szCs w:val="18"/>
        </w:rPr>
        <w:lastRenderedPageBreak/>
        <w:t>7</w:t>
      </w:r>
      <w:r w:rsidRPr="00801348">
        <w:rPr>
          <w:rFonts w:ascii="Verdana" w:eastAsia="宋体" w:hAnsi="Verdana" w:cs="宋体"/>
          <w:color w:val="434343"/>
          <w:kern w:val="0"/>
          <w:sz w:val="18"/>
          <w:szCs w:val="18"/>
        </w:rPr>
        <w:t>、</w:t>
      </w:r>
      <w:r w:rsidRPr="00801348">
        <w:rPr>
          <w:rFonts w:ascii="宋体" w:eastAsia="宋体" w:hAnsi="宋体" w:cs="宋体" w:hint="eastAsia"/>
          <w:color w:val="434343"/>
          <w:kern w:val="0"/>
          <w:sz w:val="24"/>
        </w:rPr>
        <w:t>激励对象死亡的，尚未行权的股票期权自动失效，由公司注销。但激励对象因公死亡的，董事会可对激励对象给予合理补偿，并根据法律由其继承人继承。</w:t>
      </w:r>
      <w:r w:rsidRPr="00801348">
        <w:rPr>
          <w:rFonts w:ascii="Verdana" w:eastAsia="宋体" w:hAnsi="Verdana" w:cs="宋体"/>
          <w:color w:val="434343"/>
          <w:kern w:val="0"/>
          <w:sz w:val="18"/>
          <w:szCs w:val="18"/>
        </w:rPr>
        <w:t xml:space="preserve"> </w:t>
      </w:r>
    </w:p>
    <w:p w:rsidR="00801348" w:rsidRPr="00801348" w:rsidRDefault="00801348" w:rsidP="00801348">
      <w:pPr>
        <w:widowControl/>
        <w:spacing w:line="480" w:lineRule="exact"/>
        <w:ind w:left="105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（四）</w:t>
      </w:r>
      <w:r w:rsidRPr="00801348">
        <w:rPr>
          <w:rFonts w:ascii="Verdana" w:eastAsia="宋体" w:hAnsi="Verdana" w:cs="宋体"/>
          <w:b/>
          <w:color w:val="434343"/>
          <w:kern w:val="0"/>
          <w:sz w:val="18"/>
          <w:szCs w:val="18"/>
        </w:rPr>
        <w:t xml:space="preserve"> </w:t>
      </w:r>
      <w:r w:rsidRPr="00801348">
        <w:rPr>
          <w:rFonts w:ascii="Verdana" w:eastAsia="宋体" w:hAnsi="Verdana" w:cs="宋体"/>
          <w:b/>
          <w:color w:val="434343"/>
          <w:kern w:val="0"/>
          <w:sz w:val="18"/>
          <w:szCs w:val="18"/>
        </w:rPr>
        <w:t>终止实施本计划</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在本计划有效期内，发生下列之一的，公司应当终止实施本计划，激励对象</w:t>
      </w:r>
      <w:r w:rsidRPr="00801348">
        <w:rPr>
          <w:rFonts w:ascii="宋体" w:eastAsia="宋体" w:hAnsi="宋体" w:cs="宋体" w:hint="eastAsia"/>
          <w:color w:val="434343"/>
          <w:kern w:val="0"/>
          <w:sz w:val="24"/>
        </w:rPr>
        <w:t>根据本计划已获授但尚未行权的期权应当终止行权</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（1）最近一个会计年度的财务会计报告被注册会计师出具否定意见或者无法表示意见的审计报告；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（2）最近一年内因重大违法违规行为被中国证监会予以行政处罚；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（3）中国证监会认定不能实行股权激励计划的其他情形。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经股东大会授权，董事会认为有必要时可决议终止实施本计划。董事会决议通过之日起，</w:t>
      </w:r>
      <w:r w:rsidRPr="00801348">
        <w:rPr>
          <w:rFonts w:ascii="宋体" w:eastAsia="宋体" w:hAnsi="宋体" w:cs="宋体" w:hint="eastAsia"/>
          <w:color w:val="434343"/>
          <w:kern w:val="0"/>
          <w:sz w:val="24"/>
        </w:rPr>
        <w:t>激励对象已获准行权但尚未行权的股票期权终止行权并被注销，未获准行权的股票期权作废。</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480"/>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十四、会计处理方法与业绩影响测算 </w:t>
      </w:r>
    </w:p>
    <w:p w:rsidR="00801348" w:rsidRPr="00801348" w:rsidRDefault="00801348" w:rsidP="00801348">
      <w:pPr>
        <w:widowControl/>
        <w:spacing w:line="480" w:lineRule="exact"/>
        <w:ind w:left="990" w:hanging="420"/>
        <w:jc w:val="left"/>
        <w:rPr>
          <w:rFonts w:ascii="Verdana" w:eastAsia="宋体" w:hAnsi="Verdana" w:cs="宋体"/>
          <w:b/>
          <w:color w:val="434343"/>
          <w:kern w:val="0"/>
          <w:sz w:val="18"/>
          <w:szCs w:val="18"/>
        </w:rPr>
      </w:pPr>
      <w:r w:rsidRPr="00801348">
        <w:rPr>
          <w:rFonts w:ascii="Verdana" w:eastAsia="宋体" w:hAnsi="Verdana" w:cs="宋体"/>
          <w:b/>
          <w:color w:val="434343"/>
          <w:kern w:val="0"/>
          <w:sz w:val="18"/>
          <w:szCs w:val="18"/>
        </w:rPr>
        <w:t>（一）</w:t>
      </w:r>
      <w:r w:rsidRPr="00801348">
        <w:rPr>
          <w:rFonts w:ascii="Verdana" w:eastAsia="宋体" w:hAnsi="Verdana" w:cs="宋体"/>
          <w:b/>
          <w:color w:val="434343"/>
          <w:kern w:val="0"/>
          <w:sz w:val="18"/>
          <w:szCs w:val="18"/>
        </w:rPr>
        <w:t xml:space="preserve"> </w:t>
      </w:r>
      <w:r w:rsidRPr="00801348">
        <w:rPr>
          <w:rFonts w:ascii="宋体" w:eastAsia="宋体" w:hAnsi="宋体" w:cs="宋体" w:hint="eastAsia"/>
          <w:b/>
          <w:color w:val="434343"/>
          <w:kern w:val="0"/>
          <w:sz w:val="24"/>
          <w:szCs w:val="24"/>
        </w:rPr>
        <w:t>股票期权的会计处理方法</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60" w:lineRule="exact"/>
        <w:ind w:firstLine="420"/>
        <w:jc w:val="left"/>
        <w:rPr>
          <w:rFonts w:ascii="宋体" w:eastAsia="宋体" w:hAnsi="宋体" w:cs="宋体"/>
          <w:color w:val="434343"/>
          <w:kern w:val="0"/>
          <w:sz w:val="24"/>
        </w:rPr>
      </w:pPr>
      <w:r w:rsidRPr="00801348">
        <w:rPr>
          <w:rFonts w:ascii="宋体" w:eastAsia="宋体" w:hAnsi="宋体" w:cs="宋体"/>
          <w:color w:val="434343"/>
          <w:kern w:val="0"/>
          <w:sz w:val="24"/>
          <w:szCs w:val="24"/>
        </w:rPr>
        <w:t>根据《企业会计准则第11号—股份支付》</w:t>
      </w:r>
      <w:r w:rsidRPr="00801348">
        <w:rPr>
          <w:rFonts w:ascii="宋体" w:eastAsia="宋体" w:hAnsi="宋体" w:cs="宋体" w:hint="eastAsia"/>
          <w:color w:val="434343"/>
          <w:kern w:val="0"/>
          <w:sz w:val="24"/>
        </w:rPr>
        <w:t xml:space="preserve">及其应用指南，公司对于授予激励对象的股票期权遵循的主要会计政策如下： </w:t>
      </w:r>
    </w:p>
    <w:p w:rsidR="00801348" w:rsidRPr="00801348" w:rsidRDefault="00801348" w:rsidP="00801348">
      <w:pPr>
        <w:widowControl/>
        <w:spacing w:line="460" w:lineRule="exact"/>
        <w:ind w:firstLine="420"/>
        <w:jc w:val="left"/>
        <w:rPr>
          <w:rFonts w:ascii="宋体" w:eastAsia="宋体" w:hAnsi="宋体" w:cs="宋体" w:hint="eastAsia"/>
          <w:color w:val="434343"/>
          <w:kern w:val="0"/>
          <w:sz w:val="24"/>
        </w:rPr>
      </w:pPr>
      <w:r w:rsidRPr="00801348">
        <w:rPr>
          <w:rFonts w:ascii="宋体" w:eastAsia="宋体" w:hAnsi="宋体" w:cs="宋体" w:hint="eastAsia"/>
          <w:color w:val="434343"/>
          <w:kern w:val="0"/>
          <w:sz w:val="24"/>
        </w:rPr>
        <w:t>（</w:t>
      </w:r>
      <w:r w:rsidRPr="00801348">
        <w:rPr>
          <w:rFonts w:ascii="宋体" w:eastAsia="宋体" w:hAnsi="宋体" w:cs="宋体"/>
          <w:color w:val="434343"/>
          <w:kern w:val="0"/>
          <w:sz w:val="24"/>
          <w:szCs w:val="24"/>
        </w:rPr>
        <w:t>1</w:t>
      </w:r>
      <w:r w:rsidRPr="00801348">
        <w:rPr>
          <w:rFonts w:ascii="宋体" w:eastAsia="宋体" w:hAnsi="宋体" w:cs="宋体" w:hint="eastAsia"/>
          <w:color w:val="434343"/>
          <w:kern w:val="0"/>
          <w:sz w:val="24"/>
        </w:rPr>
        <w:t>）以权益结算的股份支付换取激励对象提供服务的，以授予激励对象权益工具的公允价值计量。权益工具的公允价值，应当按照《企业会计准则第</w:t>
      </w:r>
      <w:r w:rsidRPr="00801348">
        <w:rPr>
          <w:rFonts w:ascii="Calibri" w:eastAsia="宋体" w:hAnsi="Calibri" w:cs="Calibri"/>
          <w:color w:val="434343"/>
          <w:kern w:val="0"/>
          <w:sz w:val="24"/>
        </w:rPr>
        <w:t>22</w:t>
      </w:r>
      <w:r w:rsidRPr="00801348">
        <w:rPr>
          <w:rFonts w:ascii="宋体" w:eastAsia="宋体" w:hAnsi="宋体" w:cs="宋体" w:hint="eastAsia"/>
          <w:color w:val="434343"/>
          <w:kern w:val="0"/>
          <w:sz w:val="24"/>
        </w:rPr>
        <w:t xml:space="preserve">号—金融工具确认和计量》确定。 </w:t>
      </w:r>
    </w:p>
    <w:p w:rsidR="00801348" w:rsidRPr="00801348" w:rsidRDefault="00801348" w:rsidP="00801348">
      <w:pPr>
        <w:widowControl/>
        <w:spacing w:line="460" w:lineRule="exact"/>
        <w:ind w:firstLine="420"/>
        <w:jc w:val="left"/>
        <w:rPr>
          <w:rFonts w:ascii="宋体" w:eastAsia="宋体" w:hAnsi="宋体" w:cs="宋体" w:hint="eastAsia"/>
          <w:color w:val="434343"/>
          <w:kern w:val="0"/>
          <w:sz w:val="24"/>
        </w:rPr>
      </w:pPr>
      <w:r w:rsidRPr="00801348">
        <w:rPr>
          <w:rFonts w:ascii="宋体" w:eastAsia="宋体" w:hAnsi="宋体" w:cs="宋体" w:hint="eastAsia"/>
          <w:color w:val="434343"/>
          <w:kern w:val="0"/>
          <w:sz w:val="24"/>
        </w:rPr>
        <w:t>（</w:t>
      </w:r>
      <w:r w:rsidRPr="00801348">
        <w:rPr>
          <w:rFonts w:ascii="宋体" w:eastAsia="宋体" w:hAnsi="宋体" w:cs="宋体"/>
          <w:color w:val="434343"/>
          <w:kern w:val="0"/>
          <w:sz w:val="24"/>
          <w:szCs w:val="24"/>
        </w:rPr>
        <w:t>2</w:t>
      </w:r>
      <w:r w:rsidRPr="00801348">
        <w:rPr>
          <w:rFonts w:ascii="宋体" w:eastAsia="宋体" w:hAnsi="宋体" w:cs="宋体" w:hint="eastAsia"/>
          <w:color w:val="434343"/>
          <w:kern w:val="0"/>
          <w:sz w:val="24"/>
        </w:rPr>
        <w:t xml:space="preserve">）对于完成等待期内的服务或达到规定业绩条件才可行权的换取激励对象服务的以权益结算的股份支付，在等待期内的每个资产负债表日，以对可行权权益工具数量的最佳估计为基础，按照权益工具授予日的公允价值，将当期取得的服务计入相关成本或费用和资本公积。 </w:t>
      </w:r>
    </w:p>
    <w:p w:rsidR="00801348" w:rsidRPr="00801348" w:rsidRDefault="00801348" w:rsidP="00801348">
      <w:pPr>
        <w:widowControl/>
        <w:spacing w:line="480" w:lineRule="exact"/>
        <w:ind w:firstLineChars="200" w:firstLine="480"/>
        <w:jc w:val="left"/>
        <w:rPr>
          <w:rFonts w:ascii="宋体" w:eastAsia="宋体" w:hAnsi="宋体" w:cs="宋体" w:hint="eastAsia"/>
          <w:kern w:val="0"/>
          <w:sz w:val="24"/>
          <w:szCs w:val="24"/>
        </w:rPr>
      </w:pPr>
      <w:r w:rsidRPr="00801348">
        <w:rPr>
          <w:rFonts w:ascii="宋体" w:eastAsia="宋体" w:hAnsi="宋体" w:cs="宋体" w:hint="eastAsia"/>
          <w:color w:val="434343"/>
          <w:kern w:val="0"/>
          <w:sz w:val="24"/>
        </w:rPr>
        <w:t>（</w:t>
      </w:r>
      <w:r w:rsidRPr="00801348">
        <w:rPr>
          <w:rFonts w:ascii="宋体" w:eastAsia="宋体" w:hAnsi="宋体" w:cs="宋体"/>
          <w:color w:val="434343"/>
          <w:kern w:val="0"/>
          <w:sz w:val="24"/>
          <w:szCs w:val="24"/>
        </w:rPr>
        <w:t>3</w:t>
      </w:r>
      <w:r w:rsidRPr="00801348">
        <w:rPr>
          <w:rFonts w:ascii="宋体" w:eastAsia="宋体" w:hAnsi="宋体" w:cs="宋体" w:hint="eastAsia"/>
          <w:color w:val="434343"/>
          <w:kern w:val="0"/>
          <w:sz w:val="24"/>
        </w:rPr>
        <w:t>）对于授予的存在活跃市场的期权等权益工具，按照活跃市场中的报价确定其公允价值。对于授予的不存在活跃市场的期权等权益工具，采用期权定价模型等确定其公允价值，选用的期权定价模型至少应当考虑以下因素：①期权的行权价格；②期权的有效期；③标的股份的现行价格；④股价预计波动率；⑤股份的预计股利；⑥期权有效期内的无风险利率。</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60" w:lineRule="exact"/>
        <w:ind w:firstLineChars="200" w:firstLine="480"/>
        <w:jc w:val="left"/>
        <w:rPr>
          <w:rFonts w:ascii="宋体" w:eastAsia="宋体" w:hAnsi="宋体" w:cs="宋体"/>
          <w:kern w:val="0"/>
          <w:sz w:val="24"/>
          <w:szCs w:val="24"/>
        </w:rPr>
      </w:pPr>
      <w:r w:rsidRPr="00801348">
        <w:rPr>
          <w:rFonts w:ascii="宋体" w:eastAsia="宋体" w:hAnsi="宋体" w:cs="宋体" w:hint="eastAsia"/>
          <w:color w:val="434343"/>
          <w:kern w:val="0"/>
          <w:sz w:val="24"/>
        </w:rPr>
        <w:lastRenderedPageBreak/>
        <w:t>公司采用</w:t>
      </w:r>
      <w:r w:rsidRPr="00801348">
        <w:rPr>
          <w:rFonts w:ascii="宋体" w:eastAsia="宋体" w:hAnsi="宋体" w:cs="宋体"/>
          <w:color w:val="434343"/>
          <w:kern w:val="0"/>
          <w:sz w:val="24"/>
          <w:szCs w:val="24"/>
        </w:rPr>
        <w:t xml:space="preserve">Black-Scholes模型确定股票期权的公允价值： </w:t>
      </w:r>
    </w:p>
    <w:p w:rsidR="00801348" w:rsidRPr="00801348" w:rsidRDefault="00801348" w:rsidP="00801348">
      <w:pPr>
        <w:widowControl/>
        <w:spacing w:line="46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C=SN(d1)–</w:t>
      </w:r>
      <w:proofErr w:type="spellStart"/>
      <w:r w:rsidRPr="00801348">
        <w:rPr>
          <w:rFonts w:ascii="宋体" w:eastAsia="宋体" w:hAnsi="宋体" w:cs="宋体"/>
          <w:color w:val="434343"/>
          <w:kern w:val="0"/>
          <w:sz w:val="24"/>
          <w:szCs w:val="24"/>
        </w:rPr>
        <w:t>Xe</w:t>
      </w:r>
      <w:r w:rsidRPr="00801348">
        <w:rPr>
          <w:rFonts w:ascii="宋体" w:eastAsia="宋体" w:hAnsi="宋体" w:cs="宋体"/>
          <w:color w:val="434343"/>
          <w:kern w:val="0"/>
          <w:sz w:val="24"/>
          <w:szCs w:val="24"/>
          <w:vertAlign w:val="superscript"/>
        </w:rPr>
        <w:t>-rt</w:t>
      </w:r>
      <w:r w:rsidRPr="00801348">
        <w:rPr>
          <w:rFonts w:ascii="宋体" w:eastAsia="宋体" w:hAnsi="宋体" w:cs="宋体"/>
          <w:color w:val="434343"/>
          <w:kern w:val="0"/>
          <w:sz w:val="24"/>
          <w:szCs w:val="24"/>
        </w:rPr>
        <w:t>N</w:t>
      </w:r>
      <w:proofErr w:type="spellEnd"/>
      <w:r w:rsidRPr="00801348">
        <w:rPr>
          <w:rFonts w:ascii="宋体" w:eastAsia="宋体" w:hAnsi="宋体" w:cs="宋体"/>
          <w:color w:val="434343"/>
          <w:kern w:val="0"/>
          <w:sz w:val="24"/>
          <w:szCs w:val="24"/>
        </w:rPr>
        <w:t xml:space="preserve">(d2) </w:t>
      </w:r>
    </w:p>
    <w:p w:rsidR="00801348" w:rsidRPr="00801348" w:rsidRDefault="00801348" w:rsidP="00801348">
      <w:pPr>
        <w:widowControl/>
        <w:spacing w:line="46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其中： </w:t>
      </w:r>
    </w:p>
    <w:p w:rsidR="00801348" w:rsidRPr="00801348" w:rsidRDefault="00801348" w:rsidP="00801348">
      <w:pPr>
        <w:widowControl/>
        <w:spacing w:line="46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d1=[</w:t>
      </w:r>
      <w:proofErr w:type="spellStart"/>
      <w:r w:rsidRPr="00801348">
        <w:rPr>
          <w:rFonts w:ascii="宋体" w:eastAsia="宋体" w:hAnsi="宋体" w:cs="宋体"/>
          <w:color w:val="434343"/>
          <w:kern w:val="0"/>
          <w:sz w:val="24"/>
          <w:szCs w:val="24"/>
        </w:rPr>
        <w:t>ln</w:t>
      </w:r>
      <w:proofErr w:type="spellEnd"/>
      <w:r w:rsidRPr="00801348">
        <w:rPr>
          <w:rFonts w:ascii="宋体" w:eastAsia="宋体" w:hAnsi="宋体" w:cs="宋体"/>
          <w:color w:val="434343"/>
          <w:kern w:val="0"/>
          <w:sz w:val="24"/>
          <w:szCs w:val="24"/>
        </w:rPr>
        <w:t>(s/x)+T(r+σ</w:t>
      </w:r>
      <w:r w:rsidRPr="00801348">
        <w:rPr>
          <w:rFonts w:ascii="宋体" w:eastAsia="宋体" w:hAnsi="宋体" w:cs="宋体"/>
          <w:color w:val="434343"/>
          <w:kern w:val="0"/>
          <w:sz w:val="24"/>
          <w:szCs w:val="24"/>
          <w:vertAlign w:val="superscript"/>
        </w:rPr>
        <w:t>2</w:t>
      </w:r>
      <w:r w:rsidRPr="00801348">
        <w:rPr>
          <w:rFonts w:ascii="宋体" w:eastAsia="宋体" w:hAnsi="宋体" w:cs="宋体"/>
          <w:color w:val="434343"/>
          <w:kern w:val="0"/>
          <w:sz w:val="24"/>
          <w:szCs w:val="24"/>
        </w:rPr>
        <w:t>/2)]/(σt</w:t>
      </w:r>
      <w:r w:rsidRPr="00801348">
        <w:rPr>
          <w:rFonts w:ascii="宋体" w:eastAsia="宋体" w:hAnsi="宋体" w:cs="宋体"/>
          <w:color w:val="434343"/>
          <w:kern w:val="0"/>
          <w:sz w:val="24"/>
          <w:szCs w:val="24"/>
          <w:vertAlign w:val="superscript"/>
        </w:rPr>
        <w:t>1/2</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6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d2=[</w:t>
      </w:r>
      <w:proofErr w:type="spellStart"/>
      <w:r w:rsidRPr="00801348">
        <w:rPr>
          <w:rFonts w:ascii="宋体" w:eastAsia="宋体" w:hAnsi="宋体" w:cs="宋体"/>
          <w:color w:val="434343"/>
          <w:kern w:val="0"/>
          <w:sz w:val="24"/>
          <w:szCs w:val="24"/>
        </w:rPr>
        <w:t>ln</w:t>
      </w:r>
      <w:proofErr w:type="spellEnd"/>
      <w:r w:rsidRPr="00801348">
        <w:rPr>
          <w:rFonts w:ascii="宋体" w:eastAsia="宋体" w:hAnsi="宋体" w:cs="宋体"/>
          <w:color w:val="434343"/>
          <w:kern w:val="0"/>
          <w:sz w:val="24"/>
          <w:szCs w:val="24"/>
        </w:rPr>
        <w:t>(s/x)+T(r-σ</w:t>
      </w:r>
      <w:r w:rsidRPr="00801348">
        <w:rPr>
          <w:rFonts w:ascii="宋体" w:eastAsia="宋体" w:hAnsi="宋体" w:cs="宋体"/>
          <w:color w:val="434343"/>
          <w:kern w:val="0"/>
          <w:sz w:val="24"/>
          <w:szCs w:val="24"/>
          <w:vertAlign w:val="superscript"/>
        </w:rPr>
        <w:t>2</w:t>
      </w:r>
      <w:r w:rsidRPr="00801348">
        <w:rPr>
          <w:rFonts w:ascii="宋体" w:eastAsia="宋体" w:hAnsi="宋体" w:cs="宋体"/>
          <w:color w:val="434343"/>
          <w:kern w:val="0"/>
          <w:sz w:val="24"/>
          <w:szCs w:val="24"/>
        </w:rPr>
        <w:t>/2)]/(σt</w:t>
      </w:r>
      <w:r w:rsidRPr="00801348">
        <w:rPr>
          <w:rFonts w:ascii="宋体" w:eastAsia="宋体" w:hAnsi="宋体" w:cs="宋体"/>
          <w:color w:val="434343"/>
          <w:kern w:val="0"/>
          <w:sz w:val="24"/>
          <w:szCs w:val="24"/>
          <w:vertAlign w:val="superscript"/>
        </w:rPr>
        <w:t>1/2</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rPr>
      </w:pPr>
      <w:r w:rsidRPr="00801348">
        <w:rPr>
          <w:rFonts w:ascii="宋体" w:eastAsia="宋体" w:hAnsi="宋体" w:cs="宋体" w:hint="eastAsia"/>
          <w:color w:val="434343"/>
          <w:kern w:val="0"/>
          <w:sz w:val="24"/>
        </w:rPr>
        <w:t>根据上述定价模型公式及取值计算公司股票期权理论总价值为</w:t>
      </w:r>
      <w:r w:rsidRPr="00801348">
        <w:rPr>
          <w:rFonts w:ascii="宋体" w:eastAsia="宋体" w:hAnsi="宋体" w:cs="宋体"/>
          <w:color w:val="434343"/>
          <w:kern w:val="0"/>
          <w:sz w:val="24"/>
          <w:szCs w:val="24"/>
        </w:rPr>
        <w:t>3,164.0万元，即需要摊销的股票期权成本为3,164.0万元，该成本将在期权有</w:t>
      </w:r>
      <w:r w:rsidRPr="00801348">
        <w:rPr>
          <w:rFonts w:ascii="宋体" w:eastAsia="宋体" w:hAnsi="宋体" w:cs="宋体" w:hint="eastAsia"/>
          <w:color w:val="434343"/>
          <w:kern w:val="0"/>
          <w:sz w:val="24"/>
        </w:rPr>
        <w:t xml:space="preserve">效期内进行摊销。 </w:t>
      </w:r>
    </w:p>
    <w:p w:rsidR="00801348" w:rsidRPr="00801348" w:rsidRDefault="00801348" w:rsidP="00801348">
      <w:pPr>
        <w:widowControl/>
        <w:spacing w:line="480" w:lineRule="exact"/>
        <w:ind w:left="990" w:hanging="420"/>
        <w:jc w:val="left"/>
        <w:rPr>
          <w:rFonts w:ascii="Verdana" w:eastAsia="宋体" w:hAnsi="Verdana" w:cs="宋体" w:hint="eastAsia"/>
          <w:b/>
          <w:color w:val="434343"/>
          <w:kern w:val="0"/>
          <w:sz w:val="18"/>
          <w:szCs w:val="18"/>
        </w:rPr>
      </w:pPr>
      <w:r w:rsidRPr="00801348">
        <w:rPr>
          <w:rFonts w:ascii="Verdana" w:eastAsia="宋体" w:hAnsi="Verdana" w:cs="宋体"/>
          <w:b/>
          <w:color w:val="434343"/>
          <w:kern w:val="0"/>
          <w:sz w:val="18"/>
          <w:szCs w:val="18"/>
        </w:rPr>
        <w:t>（二）</w:t>
      </w:r>
      <w:r w:rsidRPr="00801348">
        <w:rPr>
          <w:rFonts w:ascii="Verdana" w:eastAsia="宋体" w:hAnsi="Verdana" w:cs="宋体"/>
          <w:b/>
          <w:color w:val="434343"/>
          <w:kern w:val="0"/>
          <w:sz w:val="18"/>
          <w:szCs w:val="18"/>
        </w:rPr>
        <w:t xml:space="preserve"> </w:t>
      </w:r>
      <w:r w:rsidRPr="00801348">
        <w:rPr>
          <w:rFonts w:ascii="宋体" w:eastAsia="宋体" w:hAnsi="宋体" w:cs="宋体" w:hint="eastAsia"/>
          <w:b/>
          <w:color w:val="434343"/>
          <w:kern w:val="0"/>
          <w:sz w:val="24"/>
          <w:szCs w:val="24"/>
        </w:rPr>
        <w:t>本次股权激励的会计处理</w:t>
      </w:r>
      <w:r w:rsidRPr="00801348">
        <w:rPr>
          <w:rFonts w:ascii="Verdana" w:eastAsia="宋体" w:hAnsi="Verdana" w:cs="宋体"/>
          <w:b/>
          <w:color w:val="434343"/>
          <w:kern w:val="0"/>
          <w:sz w:val="18"/>
          <w:szCs w:val="18"/>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rPr>
        <w:t>根据《企业会计准则第</w:t>
      </w:r>
      <w:r w:rsidRPr="00801348">
        <w:rPr>
          <w:rFonts w:ascii="宋体" w:eastAsia="宋体" w:hAnsi="宋体" w:cs="宋体"/>
          <w:color w:val="434343"/>
          <w:kern w:val="0"/>
          <w:sz w:val="24"/>
          <w:szCs w:val="24"/>
        </w:rPr>
        <w:t>11</w:t>
      </w:r>
      <w:r w:rsidRPr="00801348">
        <w:rPr>
          <w:rFonts w:ascii="宋体" w:eastAsia="宋体" w:hAnsi="宋体" w:cs="宋体" w:hint="eastAsia"/>
          <w:color w:val="434343"/>
          <w:kern w:val="0"/>
          <w:sz w:val="24"/>
        </w:rPr>
        <w:t>号—股份支付》的规定，公司股票期权费用应在期权有效期内，以对期权行权数量的最佳估计为基础，按照期权授予日的公允价值，计入各年度相关成本或费用，且该成本费用应在经常性损益中列示。因此，期权费用的摊销会对公司的经营业绩造成一定的影响。</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rPr>
        <w:t>受期权行权数量的估计与期权授予日公允价值的预测性影响，公司预计的成本总额会与实际授予日确定的成本总额会存在差异。</w:t>
      </w:r>
      <w:r w:rsidRPr="00801348">
        <w:rPr>
          <w:rFonts w:ascii="宋体" w:eastAsia="宋体" w:hAnsi="宋体" w:cs="宋体"/>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hint="eastAsia"/>
          <w:color w:val="434343"/>
          <w:kern w:val="0"/>
          <w:sz w:val="24"/>
        </w:rPr>
        <w:t>假设全部激励对象均符合本计划规定的行权条件且在各行权期内全部行权，根据以上参数计算得出本次股权激励在各行权期内的费用估算如下：</w:t>
      </w:r>
      <w:r w:rsidRPr="00801348">
        <w:rPr>
          <w:rFonts w:ascii="宋体" w:eastAsia="宋体" w:hAnsi="宋体" w:cs="宋体"/>
          <w:color w:val="434343"/>
          <w:kern w:val="0"/>
          <w:sz w:val="24"/>
          <w:szCs w:val="24"/>
        </w:rPr>
        <w:t xml:space="preserve"> </w:t>
      </w:r>
    </w:p>
    <w:p w:rsidR="00801348" w:rsidRPr="00801348" w:rsidRDefault="00801348" w:rsidP="00801348">
      <w:pPr>
        <w:widowControl/>
        <w:adjustRightInd w:val="0"/>
        <w:spacing w:line="480" w:lineRule="exact"/>
        <w:ind w:right="210" w:firstLineChars="200" w:firstLine="480"/>
        <w:jc w:val="right"/>
        <w:rPr>
          <w:rFonts w:ascii="宋体" w:eastAsia="宋体" w:hAnsi="宋体" w:cs="宋体"/>
          <w:color w:val="434343"/>
          <w:kern w:val="0"/>
          <w:sz w:val="24"/>
          <w:szCs w:val="24"/>
        </w:rPr>
      </w:pPr>
      <w:r w:rsidRPr="00801348">
        <w:rPr>
          <w:rFonts w:ascii="宋体" w:eastAsia="宋体" w:hAnsi="宋体" w:cs="宋体" w:hint="eastAsia"/>
          <w:color w:val="434343"/>
          <w:kern w:val="0"/>
          <w:sz w:val="24"/>
          <w:szCs w:val="24"/>
        </w:rPr>
        <w:t>单位：万元</w:t>
      </w:r>
      <w:r w:rsidRPr="00801348">
        <w:rPr>
          <w:rFonts w:ascii="宋体" w:eastAsia="宋体" w:hAnsi="宋体" w:cs="宋体"/>
          <w:color w:val="434343"/>
          <w:kern w:val="0"/>
          <w:sz w:val="24"/>
          <w:szCs w:val="24"/>
        </w:rPr>
        <w:t xml:space="preserve"> </w:t>
      </w:r>
    </w:p>
    <w:tbl>
      <w:tblPr>
        <w:tblW w:w="8520" w:type="dxa"/>
        <w:tblLayout w:type="fixed"/>
        <w:tblLook w:val="04A0" w:firstRow="1" w:lastRow="0" w:firstColumn="1" w:lastColumn="0" w:noHBand="0" w:noVBand="1"/>
      </w:tblPr>
      <w:tblGrid>
        <w:gridCol w:w="1655"/>
        <w:gridCol w:w="1354"/>
        <w:gridCol w:w="1356"/>
        <w:gridCol w:w="1143"/>
        <w:gridCol w:w="1356"/>
        <w:gridCol w:w="1656"/>
      </w:tblGrid>
      <w:tr w:rsidR="00801348" w:rsidRPr="00801348" w:rsidTr="00801348">
        <w:trPr>
          <w:trHeight w:val="70"/>
        </w:trPr>
        <w:tc>
          <w:tcPr>
            <w:tcW w:w="16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1348" w:rsidRPr="00801348" w:rsidRDefault="00801348" w:rsidP="00801348">
            <w:pPr>
              <w:widowControl/>
              <w:spacing w:line="7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行权期 </w:t>
            </w:r>
          </w:p>
        </w:tc>
        <w:tc>
          <w:tcPr>
            <w:tcW w:w="1355" w:type="dxa"/>
            <w:tcBorders>
              <w:top w:val="single" w:sz="4" w:space="0" w:color="auto"/>
              <w:left w:val="nil"/>
              <w:bottom w:val="single" w:sz="4" w:space="0" w:color="auto"/>
              <w:right w:val="single" w:sz="4" w:space="0" w:color="auto"/>
            </w:tcBorders>
            <w:shd w:val="clear" w:color="auto" w:fill="auto"/>
            <w:vAlign w:val="bottom"/>
            <w:hideMark/>
          </w:tcPr>
          <w:p w:rsidR="00801348" w:rsidRPr="00801348" w:rsidRDefault="00801348" w:rsidP="00801348">
            <w:pPr>
              <w:widowControl/>
              <w:spacing w:line="7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2014年 </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rsidR="00801348" w:rsidRPr="00801348" w:rsidRDefault="00801348" w:rsidP="00801348">
            <w:pPr>
              <w:widowControl/>
              <w:spacing w:line="7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2015年 </w:t>
            </w:r>
          </w:p>
        </w:tc>
        <w:tc>
          <w:tcPr>
            <w:tcW w:w="1143" w:type="dxa"/>
            <w:tcBorders>
              <w:top w:val="single" w:sz="4" w:space="0" w:color="auto"/>
              <w:left w:val="nil"/>
              <w:bottom w:val="single" w:sz="4" w:space="0" w:color="auto"/>
              <w:right w:val="single" w:sz="4" w:space="0" w:color="auto"/>
            </w:tcBorders>
            <w:shd w:val="clear" w:color="auto" w:fill="auto"/>
            <w:vAlign w:val="bottom"/>
            <w:hideMark/>
          </w:tcPr>
          <w:p w:rsidR="00801348" w:rsidRPr="00801348" w:rsidRDefault="00801348" w:rsidP="00801348">
            <w:pPr>
              <w:widowControl/>
              <w:spacing w:line="7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2016年 </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rsidR="00801348" w:rsidRPr="00801348" w:rsidRDefault="00801348" w:rsidP="00801348">
            <w:pPr>
              <w:widowControl/>
              <w:spacing w:line="7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2017年 </w:t>
            </w:r>
          </w:p>
        </w:tc>
        <w:tc>
          <w:tcPr>
            <w:tcW w:w="1656" w:type="dxa"/>
            <w:tcBorders>
              <w:top w:val="single" w:sz="4" w:space="0" w:color="auto"/>
              <w:left w:val="nil"/>
              <w:bottom w:val="single" w:sz="4" w:space="0" w:color="auto"/>
              <w:right w:val="single" w:sz="4" w:space="0" w:color="auto"/>
            </w:tcBorders>
            <w:shd w:val="clear" w:color="auto" w:fill="auto"/>
            <w:vAlign w:val="bottom"/>
            <w:hideMark/>
          </w:tcPr>
          <w:p w:rsidR="00801348" w:rsidRPr="00801348" w:rsidRDefault="00801348" w:rsidP="00801348">
            <w:pPr>
              <w:widowControl/>
              <w:spacing w:line="70" w:lineRule="atLeast"/>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期权费用合计 </w:t>
            </w:r>
          </w:p>
        </w:tc>
      </w:tr>
      <w:tr w:rsidR="00801348" w:rsidRPr="00801348" w:rsidTr="00801348">
        <w:trPr>
          <w:trHeight w:val="319"/>
        </w:trPr>
        <w:tc>
          <w:tcPr>
            <w:tcW w:w="1656" w:type="dxa"/>
            <w:tcBorders>
              <w:top w:val="nil"/>
              <w:left w:val="single" w:sz="4" w:space="0" w:color="auto"/>
              <w:bottom w:val="single" w:sz="4" w:space="0" w:color="auto"/>
              <w:right w:val="single" w:sz="4" w:space="0" w:color="auto"/>
            </w:tcBorders>
            <w:shd w:val="clear" w:color="auto" w:fill="auto"/>
            <w:vAlign w:val="bottom"/>
            <w:hideMark/>
          </w:tcPr>
          <w:p w:rsidR="00801348" w:rsidRPr="00801348" w:rsidRDefault="00801348" w:rsidP="00801348">
            <w:pPr>
              <w:widowControl/>
              <w:spacing w:line="360" w:lineRule="auto"/>
              <w:jc w:val="center"/>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合计影响损益 </w:t>
            </w:r>
          </w:p>
        </w:tc>
        <w:tc>
          <w:tcPr>
            <w:tcW w:w="1355" w:type="dxa"/>
            <w:tcBorders>
              <w:top w:val="nil"/>
              <w:left w:val="nil"/>
              <w:bottom w:val="single" w:sz="4" w:space="0" w:color="auto"/>
              <w:right w:val="single" w:sz="4" w:space="0" w:color="auto"/>
            </w:tcBorders>
            <w:shd w:val="clear" w:color="auto" w:fill="auto"/>
            <w:vAlign w:val="center"/>
            <w:hideMark/>
          </w:tcPr>
          <w:p w:rsidR="00801348" w:rsidRPr="00801348" w:rsidRDefault="00801348" w:rsidP="00801348">
            <w:pPr>
              <w:widowControl/>
              <w:spacing w:line="360" w:lineRule="auto"/>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490.7 </w:t>
            </w:r>
          </w:p>
        </w:tc>
        <w:tc>
          <w:tcPr>
            <w:tcW w:w="1356" w:type="dxa"/>
            <w:tcBorders>
              <w:top w:val="nil"/>
              <w:left w:val="nil"/>
              <w:bottom w:val="single" w:sz="4" w:space="0" w:color="auto"/>
              <w:right w:val="single" w:sz="4" w:space="0" w:color="auto"/>
            </w:tcBorders>
            <w:shd w:val="clear" w:color="auto" w:fill="auto"/>
            <w:vAlign w:val="center"/>
            <w:hideMark/>
          </w:tcPr>
          <w:p w:rsidR="00801348" w:rsidRPr="00801348" w:rsidRDefault="00801348" w:rsidP="00801348">
            <w:pPr>
              <w:widowControl/>
              <w:spacing w:line="360" w:lineRule="auto"/>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1361.3 </w:t>
            </w:r>
          </w:p>
        </w:tc>
        <w:tc>
          <w:tcPr>
            <w:tcW w:w="1143" w:type="dxa"/>
            <w:tcBorders>
              <w:top w:val="nil"/>
              <w:left w:val="nil"/>
              <w:bottom w:val="single" w:sz="4" w:space="0" w:color="auto"/>
              <w:right w:val="single" w:sz="4" w:space="0" w:color="auto"/>
            </w:tcBorders>
            <w:shd w:val="clear" w:color="auto" w:fill="auto"/>
            <w:vAlign w:val="center"/>
            <w:hideMark/>
          </w:tcPr>
          <w:p w:rsidR="00801348" w:rsidRPr="00801348" w:rsidRDefault="00801348" w:rsidP="00801348">
            <w:pPr>
              <w:widowControl/>
              <w:spacing w:line="360" w:lineRule="auto"/>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944.0 </w:t>
            </w:r>
          </w:p>
        </w:tc>
        <w:tc>
          <w:tcPr>
            <w:tcW w:w="1356" w:type="dxa"/>
            <w:tcBorders>
              <w:top w:val="nil"/>
              <w:left w:val="nil"/>
              <w:bottom w:val="single" w:sz="4" w:space="0" w:color="auto"/>
              <w:right w:val="single" w:sz="4" w:space="0" w:color="auto"/>
            </w:tcBorders>
            <w:shd w:val="clear" w:color="auto" w:fill="auto"/>
            <w:vAlign w:val="center"/>
            <w:hideMark/>
          </w:tcPr>
          <w:p w:rsidR="00801348" w:rsidRPr="00801348" w:rsidRDefault="00801348" w:rsidP="00801348">
            <w:pPr>
              <w:widowControl/>
              <w:spacing w:line="360" w:lineRule="auto"/>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368.0 </w:t>
            </w:r>
          </w:p>
        </w:tc>
        <w:tc>
          <w:tcPr>
            <w:tcW w:w="1656" w:type="dxa"/>
            <w:tcBorders>
              <w:top w:val="nil"/>
              <w:left w:val="nil"/>
              <w:bottom w:val="single" w:sz="4" w:space="0" w:color="auto"/>
              <w:right w:val="single" w:sz="4" w:space="0" w:color="auto"/>
            </w:tcBorders>
            <w:shd w:val="clear" w:color="auto" w:fill="auto"/>
            <w:vAlign w:val="center"/>
            <w:hideMark/>
          </w:tcPr>
          <w:p w:rsidR="00801348" w:rsidRPr="00801348" w:rsidRDefault="00801348" w:rsidP="00801348">
            <w:pPr>
              <w:widowControl/>
              <w:spacing w:line="360" w:lineRule="auto"/>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3164.0 </w:t>
            </w:r>
          </w:p>
        </w:tc>
      </w:tr>
    </w:tbl>
    <w:p w:rsidR="00801348" w:rsidRPr="00801348" w:rsidRDefault="00801348" w:rsidP="00801348">
      <w:pPr>
        <w:widowControl/>
        <w:spacing w:line="480" w:lineRule="exact"/>
        <w:ind w:firstLineChars="200" w:firstLine="482"/>
        <w:jc w:val="left"/>
        <w:rPr>
          <w:rFonts w:ascii="宋体" w:eastAsia="宋体" w:hAnsi="宋体" w:cs="宋体"/>
          <w:b/>
          <w:color w:val="434343"/>
          <w:kern w:val="0"/>
          <w:sz w:val="24"/>
          <w:szCs w:val="24"/>
        </w:rPr>
      </w:pPr>
      <w:r w:rsidRPr="00801348">
        <w:rPr>
          <w:rFonts w:ascii="宋体" w:eastAsia="宋体" w:hAnsi="宋体" w:cs="宋体"/>
          <w:b/>
          <w:color w:val="434343"/>
          <w:kern w:val="0"/>
          <w:sz w:val="24"/>
          <w:szCs w:val="24"/>
        </w:rPr>
        <w:t xml:space="preserve">十五、上网公告附件 </w:t>
      </w:r>
    </w:p>
    <w:p w:rsidR="00801348" w:rsidRPr="00801348" w:rsidRDefault="00801348" w:rsidP="00801348">
      <w:pPr>
        <w:widowControl/>
        <w:spacing w:line="480" w:lineRule="exact"/>
        <w:ind w:firstLineChars="200" w:firstLine="480"/>
        <w:jc w:val="left"/>
        <w:rPr>
          <w:rFonts w:ascii="宋体" w:eastAsia="宋体" w:hAnsi="宋体" w:cs="宋体"/>
          <w:b/>
          <w:color w:val="434343"/>
          <w:kern w:val="0"/>
          <w:sz w:val="24"/>
          <w:szCs w:val="24"/>
        </w:rPr>
      </w:pPr>
      <w:r w:rsidRPr="00801348">
        <w:rPr>
          <w:rFonts w:ascii="宋体" w:eastAsia="宋体" w:hAnsi="宋体" w:cs="宋体"/>
          <w:color w:val="434343"/>
          <w:kern w:val="0"/>
          <w:sz w:val="24"/>
          <w:szCs w:val="24"/>
        </w:rPr>
        <w:t>《佳都新太科技股份有限公司2014年股票期权激励计划实施考核办法》</w:t>
      </w:r>
      <w:r w:rsidRPr="00801348">
        <w:rPr>
          <w:rFonts w:ascii="宋体" w:eastAsia="宋体" w:hAnsi="宋体" w:cs="宋体"/>
          <w:b/>
          <w:color w:val="434343"/>
          <w:kern w:val="0"/>
          <w:sz w:val="24"/>
          <w:szCs w:val="24"/>
        </w:rPr>
        <w:t xml:space="preserve"> </w:t>
      </w:r>
    </w:p>
    <w:p w:rsidR="00801348" w:rsidRPr="00801348" w:rsidRDefault="00801348" w:rsidP="00801348">
      <w:pPr>
        <w:widowControl/>
        <w:spacing w:line="480" w:lineRule="exact"/>
        <w:ind w:firstLineChars="200" w:firstLine="480"/>
        <w:jc w:val="lef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特此公告。 </w:t>
      </w:r>
    </w:p>
    <w:p w:rsidR="00801348" w:rsidRPr="00801348" w:rsidRDefault="00801348" w:rsidP="00801348">
      <w:pPr>
        <w:widowControl/>
        <w:adjustRightInd w:val="0"/>
        <w:snapToGrid w:val="0"/>
        <w:spacing w:line="480" w:lineRule="exact"/>
        <w:ind w:firstLineChars="200" w:firstLine="480"/>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佳都新太科技股份有限公司董事会 </w:t>
      </w:r>
    </w:p>
    <w:p w:rsidR="00801348" w:rsidRPr="00801348" w:rsidRDefault="00801348" w:rsidP="00801348">
      <w:pPr>
        <w:widowControl/>
        <w:adjustRightInd w:val="0"/>
        <w:snapToGrid w:val="0"/>
        <w:spacing w:line="480" w:lineRule="exact"/>
        <w:ind w:firstLineChars="200" w:firstLine="480"/>
        <w:jc w:val="right"/>
        <w:rPr>
          <w:rFonts w:ascii="宋体" w:eastAsia="宋体" w:hAnsi="宋体" w:cs="宋体"/>
          <w:color w:val="434343"/>
          <w:kern w:val="0"/>
          <w:sz w:val="24"/>
          <w:szCs w:val="24"/>
        </w:rPr>
      </w:pPr>
      <w:r w:rsidRPr="00801348">
        <w:rPr>
          <w:rFonts w:ascii="宋体" w:eastAsia="宋体" w:hAnsi="宋体" w:cs="宋体"/>
          <w:color w:val="434343"/>
          <w:kern w:val="0"/>
          <w:sz w:val="24"/>
          <w:szCs w:val="24"/>
        </w:rPr>
        <w:t xml:space="preserve">2014年6月6日 </w:t>
      </w:r>
    </w:p>
    <w:p w:rsidR="00DF2DF8" w:rsidRDefault="00DF2DF8">
      <w:bookmarkStart w:id="2" w:name="_GoBack"/>
      <w:bookmarkEnd w:id="2"/>
    </w:p>
    <w:sectPr w:rsidR="00DF2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82" w:rsidRDefault="006F2082" w:rsidP="00801348">
      <w:r>
        <w:separator/>
      </w:r>
    </w:p>
  </w:endnote>
  <w:endnote w:type="continuationSeparator" w:id="0">
    <w:p w:rsidR="006F2082" w:rsidRDefault="006F2082" w:rsidP="0080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82" w:rsidRDefault="006F2082" w:rsidP="00801348">
      <w:r>
        <w:separator/>
      </w:r>
    </w:p>
  </w:footnote>
  <w:footnote w:type="continuationSeparator" w:id="0">
    <w:p w:rsidR="006F2082" w:rsidRDefault="006F2082" w:rsidP="00801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60"/>
    <w:rsid w:val="006F2082"/>
    <w:rsid w:val="00801348"/>
    <w:rsid w:val="00994360"/>
    <w:rsid w:val="00D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1348"/>
    <w:pPr>
      <w:widowControl/>
      <w:jc w:val="left"/>
      <w:outlineLvl w:val="0"/>
    </w:pPr>
    <w:rPr>
      <w:rFonts w:ascii="宋体" w:eastAsia="宋体" w:hAnsi="宋体" w:cs="宋体"/>
      <w:kern w:val="36"/>
      <w:sz w:val="24"/>
      <w:szCs w:val="24"/>
    </w:rPr>
  </w:style>
  <w:style w:type="paragraph" w:styleId="2">
    <w:name w:val="heading 2"/>
    <w:basedOn w:val="a"/>
    <w:link w:val="2Char"/>
    <w:uiPriority w:val="9"/>
    <w:qFormat/>
    <w:rsid w:val="00801348"/>
    <w:pPr>
      <w:widowControl/>
      <w:jc w:val="left"/>
      <w:outlineLvl w:val="1"/>
    </w:pPr>
    <w:rPr>
      <w:rFonts w:ascii="宋体" w:eastAsia="宋体" w:hAnsi="宋体" w:cs="宋体"/>
      <w:kern w:val="0"/>
      <w:sz w:val="24"/>
      <w:szCs w:val="24"/>
    </w:rPr>
  </w:style>
  <w:style w:type="paragraph" w:styleId="3">
    <w:name w:val="heading 3"/>
    <w:basedOn w:val="a"/>
    <w:link w:val="3Char"/>
    <w:uiPriority w:val="9"/>
    <w:qFormat/>
    <w:rsid w:val="00801348"/>
    <w:pPr>
      <w:widowControl/>
      <w:jc w:val="left"/>
      <w:outlineLvl w:val="2"/>
    </w:pPr>
    <w:rPr>
      <w:rFonts w:ascii="宋体" w:eastAsia="宋体" w:hAnsi="宋体" w:cs="宋体"/>
      <w:kern w:val="0"/>
      <w:sz w:val="24"/>
      <w:szCs w:val="24"/>
    </w:rPr>
  </w:style>
  <w:style w:type="paragraph" w:styleId="4">
    <w:name w:val="heading 4"/>
    <w:basedOn w:val="a"/>
    <w:link w:val="4Char"/>
    <w:uiPriority w:val="9"/>
    <w:qFormat/>
    <w:rsid w:val="00801348"/>
    <w:pPr>
      <w:widowControl/>
      <w:jc w:val="left"/>
      <w:outlineLvl w:val="3"/>
    </w:pPr>
    <w:rPr>
      <w:rFonts w:ascii="宋体" w:eastAsia="宋体" w:hAnsi="宋体" w:cs="宋体"/>
      <w:kern w:val="0"/>
      <w:sz w:val="24"/>
      <w:szCs w:val="24"/>
    </w:rPr>
  </w:style>
  <w:style w:type="paragraph" w:styleId="5">
    <w:name w:val="heading 5"/>
    <w:basedOn w:val="a"/>
    <w:link w:val="5Char"/>
    <w:uiPriority w:val="9"/>
    <w:qFormat/>
    <w:rsid w:val="00801348"/>
    <w:pPr>
      <w:widowControl/>
      <w:jc w:val="left"/>
      <w:outlineLvl w:val="4"/>
    </w:pPr>
    <w:rPr>
      <w:rFonts w:ascii="宋体" w:eastAsia="宋体" w:hAnsi="宋体" w:cs="宋体"/>
      <w:kern w:val="0"/>
      <w:sz w:val="24"/>
      <w:szCs w:val="24"/>
    </w:rPr>
  </w:style>
  <w:style w:type="paragraph" w:styleId="6">
    <w:name w:val="heading 6"/>
    <w:basedOn w:val="a"/>
    <w:link w:val="6Char"/>
    <w:uiPriority w:val="9"/>
    <w:qFormat/>
    <w:rsid w:val="00801348"/>
    <w:pPr>
      <w:widowControl/>
      <w:jc w:val="left"/>
      <w:outlineLvl w:val="5"/>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13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1348"/>
    <w:rPr>
      <w:sz w:val="18"/>
      <w:szCs w:val="18"/>
    </w:rPr>
  </w:style>
  <w:style w:type="paragraph" w:styleId="a4">
    <w:name w:val="footer"/>
    <w:basedOn w:val="a"/>
    <w:link w:val="Char0"/>
    <w:uiPriority w:val="99"/>
    <w:unhideWhenUsed/>
    <w:rsid w:val="00801348"/>
    <w:pPr>
      <w:tabs>
        <w:tab w:val="center" w:pos="4153"/>
        <w:tab w:val="right" w:pos="8306"/>
      </w:tabs>
      <w:snapToGrid w:val="0"/>
      <w:jc w:val="left"/>
    </w:pPr>
    <w:rPr>
      <w:sz w:val="18"/>
      <w:szCs w:val="18"/>
    </w:rPr>
  </w:style>
  <w:style w:type="character" w:customStyle="1" w:styleId="Char0">
    <w:name w:val="页脚 Char"/>
    <w:basedOn w:val="a0"/>
    <w:link w:val="a4"/>
    <w:uiPriority w:val="99"/>
    <w:rsid w:val="00801348"/>
    <w:rPr>
      <w:sz w:val="18"/>
      <w:szCs w:val="18"/>
    </w:rPr>
  </w:style>
  <w:style w:type="character" w:customStyle="1" w:styleId="1Char">
    <w:name w:val="标题 1 Char"/>
    <w:basedOn w:val="a0"/>
    <w:link w:val="1"/>
    <w:uiPriority w:val="9"/>
    <w:rsid w:val="00801348"/>
    <w:rPr>
      <w:rFonts w:ascii="宋体" w:eastAsia="宋体" w:hAnsi="宋体" w:cs="宋体"/>
      <w:kern w:val="36"/>
      <w:sz w:val="24"/>
      <w:szCs w:val="24"/>
    </w:rPr>
  </w:style>
  <w:style w:type="character" w:customStyle="1" w:styleId="2Char">
    <w:name w:val="标题 2 Char"/>
    <w:basedOn w:val="a0"/>
    <w:link w:val="2"/>
    <w:uiPriority w:val="9"/>
    <w:rsid w:val="00801348"/>
    <w:rPr>
      <w:rFonts w:ascii="宋体" w:eastAsia="宋体" w:hAnsi="宋体" w:cs="宋体"/>
      <w:kern w:val="0"/>
      <w:sz w:val="24"/>
      <w:szCs w:val="24"/>
    </w:rPr>
  </w:style>
  <w:style w:type="character" w:customStyle="1" w:styleId="3Char">
    <w:name w:val="标题 3 Char"/>
    <w:basedOn w:val="a0"/>
    <w:link w:val="3"/>
    <w:uiPriority w:val="9"/>
    <w:rsid w:val="00801348"/>
    <w:rPr>
      <w:rFonts w:ascii="宋体" w:eastAsia="宋体" w:hAnsi="宋体" w:cs="宋体"/>
      <w:kern w:val="0"/>
      <w:sz w:val="24"/>
      <w:szCs w:val="24"/>
    </w:rPr>
  </w:style>
  <w:style w:type="character" w:customStyle="1" w:styleId="4Char">
    <w:name w:val="标题 4 Char"/>
    <w:basedOn w:val="a0"/>
    <w:link w:val="4"/>
    <w:uiPriority w:val="9"/>
    <w:rsid w:val="00801348"/>
    <w:rPr>
      <w:rFonts w:ascii="宋体" w:eastAsia="宋体" w:hAnsi="宋体" w:cs="宋体"/>
      <w:kern w:val="0"/>
      <w:sz w:val="24"/>
      <w:szCs w:val="24"/>
    </w:rPr>
  </w:style>
  <w:style w:type="character" w:customStyle="1" w:styleId="5Char">
    <w:name w:val="标题 5 Char"/>
    <w:basedOn w:val="a0"/>
    <w:link w:val="5"/>
    <w:uiPriority w:val="9"/>
    <w:rsid w:val="00801348"/>
    <w:rPr>
      <w:rFonts w:ascii="宋体" w:eastAsia="宋体" w:hAnsi="宋体" w:cs="宋体"/>
      <w:kern w:val="0"/>
      <w:sz w:val="24"/>
      <w:szCs w:val="24"/>
    </w:rPr>
  </w:style>
  <w:style w:type="character" w:customStyle="1" w:styleId="6Char">
    <w:name w:val="标题 6 Char"/>
    <w:basedOn w:val="a0"/>
    <w:link w:val="6"/>
    <w:uiPriority w:val="9"/>
    <w:rsid w:val="00801348"/>
    <w:rPr>
      <w:rFonts w:ascii="宋体" w:eastAsia="宋体" w:hAnsi="宋体" w:cs="宋体"/>
      <w:kern w:val="0"/>
      <w:sz w:val="24"/>
      <w:szCs w:val="24"/>
    </w:rPr>
  </w:style>
  <w:style w:type="character" w:styleId="a5">
    <w:name w:val="Hyperlink"/>
    <w:basedOn w:val="a0"/>
    <w:uiPriority w:val="99"/>
    <w:semiHidden/>
    <w:unhideWhenUsed/>
    <w:rsid w:val="00801348"/>
    <w:rPr>
      <w:strike w:val="0"/>
      <w:dstrike w:val="0"/>
      <w:color w:val="535353"/>
      <w:u w:val="none"/>
      <w:effect w:val="none"/>
    </w:rPr>
  </w:style>
  <w:style w:type="character" w:styleId="a6">
    <w:name w:val="FollowedHyperlink"/>
    <w:basedOn w:val="a0"/>
    <w:uiPriority w:val="99"/>
    <w:semiHidden/>
    <w:unhideWhenUsed/>
    <w:rsid w:val="00801348"/>
    <w:rPr>
      <w:strike w:val="0"/>
      <w:dstrike w:val="0"/>
      <w:color w:val="535353"/>
      <w:u w:val="none"/>
      <w:effect w:val="none"/>
    </w:rPr>
  </w:style>
  <w:style w:type="paragraph" w:styleId="a7">
    <w:name w:val="Normal (Web)"/>
    <w:basedOn w:val="a"/>
    <w:uiPriority w:val="99"/>
    <w:semiHidden/>
    <w:unhideWhenUsed/>
    <w:rsid w:val="00801348"/>
    <w:pPr>
      <w:widowControl/>
      <w:jc w:val="left"/>
    </w:pPr>
    <w:rPr>
      <w:rFonts w:ascii="宋体" w:eastAsia="宋体" w:hAnsi="宋体" w:cs="宋体"/>
      <w:kern w:val="0"/>
      <w:sz w:val="24"/>
      <w:szCs w:val="24"/>
    </w:rPr>
  </w:style>
  <w:style w:type="paragraph" w:customStyle="1" w:styleId="center">
    <w:name w:val="center"/>
    <w:basedOn w:val="a"/>
    <w:rsid w:val="00801348"/>
    <w:pPr>
      <w:widowControl/>
      <w:jc w:val="left"/>
    </w:pPr>
    <w:rPr>
      <w:rFonts w:ascii="宋体" w:eastAsia="宋体" w:hAnsi="宋体" w:cs="宋体"/>
      <w:kern w:val="0"/>
      <w:sz w:val="24"/>
      <w:szCs w:val="24"/>
    </w:rPr>
  </w:style>
  <w:style w:type="paragraph" w:customStyle="1" w:styleId="fen">
    <w:name w:val="fen"/>
    <w:basedOn w:val="a"/>
    <w:rsid w:val="00801348"/>
    <w:pPr>
      <w:widowControl/>
      <w:spacing w:before="180"/>
      <w:ind w:left="300" w:right="300"/>
      <w:jc w:val="left"/>
    </w:pPr>
    <w:rPr>
      <w:rFonts w:ascii="宋体" w:eastAsia="宋体" w:hAnsi="宋体" w:cs="宋体"/>
      <w:kern w:val="0"/>
      <w:sz w:val="24"/>
      <w:szCs w:val="24"/>
    </w:rPr>
  </w:style>
  <w:style w:type="paragraph" w:customStyle="1" w:styleId="spic">
    <w:name w:val="spic"/>
    <w:basedOn w:val="a"/>
    <w:rsid w:val="00801348"/>
    <w:pPr>
      <w:widowControl/>
      <w:pBdr>
        <w:top w:val="single" w:sz="18" w:space="0" w:color="434343"/>
        <w:left w:val="single" w:sz="18" w:space="0" w:color="434343"/>
        <w:bottom w:val="single" w:sz="18" w:space="0" w:color="434343"/>
        <w:right w:val="single" w:sz="18" w:space="0" w:color="434343"/>
      </w:pBdr>
      <w:jc w:val="left"/>
    </w:pPr>
    <w:rPr>
      <w:rFonts w:ascii="宋体" w:eastAsia="宋体" w:hAnsi="宋体" w:cs="宋体"/>
      <w:kern w:val="0"/>
      <w:sz w:val="24"/>
      <w:szCs w:val="24"/>
    </w:rPr>
  </w:style>
  <w:style w:type="paragraph" w:customStyle="1" w:styleId="smenu">
    <w:name w:val="smenu"/>
    <w:basedOn w:val="a"/>
    <w:rsid w:val="00801348"/>
    <w:pPr>
      <w:widowControl/>
      <w:pBdr>
        <w:bottom w:val="single" w:sz="6" w:space="0" w:color="D2D2D2"/>
      </w:pBdr>
      <w:shd w:val="clear" w:color="auto" w:fill="FFFFFF"/>
      <w:spacing w:line="405" w:lineRule="atLeast"/>
      <w:jc w:val="left"/>
    </w:pPr>
    <w:rPr>
      <w:rFonts w:ascii="宋体" w:eastAsia="宋体" w:hAnsi="宋体" w:cs="宋体"/>
      <w:kern w:val="0"/>
      <w:sz w:val="24"/>
      <w:szCs w:val="24"/>
    </w:rPr>
  </w:style>
  <w:style w:type="paragraph" w:customStyle="1" w:styleId="chanpin">
    <w:name w:val="chanpin"/>
    <w:basedOn w:val="a"/>
    <w:rsid w:val="00801348"/>
    <w:pPr>
      <w:widowControl/>
      <w:spacing w:before="180"/>
      <w:ind w:left="180"/>
      <w:jc w:val="left"/>
    </w:pPr>
    <w:rPr>
      <w:rFonts w:ascii="宋体" w:eastAsia="宋体" w:hAnsi="宋体" w:cs="宋体"/>
      <w:kern w:val="0"/>
      <w:sz w:val="24"/>
      <w:szCs w:val="24"/>
    </w:rPr>
  </w:style>
  <w:style w:type="paragraph" w:customStyle="1" w:styleId="contentright">
    <w:name w:val="content_right"/>
    <w:basedOn w:val="a"/>
    <w:rsid w:val="00801348"/>
    <w:pPr>
      <w:widowControl/>
      <w:jc w:val="left"/>
    </w:pPr>
    <w:rPr>
      <w:rFonts w:ascii="宋体" w:eastAsia="宋体" w:hAnsi="宋体" w:cs="宋体"/>
      <w:kern w:val="0"/>
      <w:sz w:val="24"/>
      <w:szCs w:val="24"/>
    </w:rPr>
  </w:style>
  <w:style w:type="paragraph" w:customStyle="1" w:styleId="onefont">
    <w:name w:val="onefont"/>
    <w:basedOn w:val="a"/>
    <w:rsid w:val="00801348"/>
    <w:pPr>
      <w:widowControl/>
      <w:jc w:val="left"/>
    </w:pPr>
    <w:rPr>
      <w:rFonts w:ascii="宋体" w:eastAsia="宋体" w:hAnsi="宋体" w:cs="宋体"/>
      <w:kern w:val="0"/>
      <w:szCs w:val="21"/>
    </w:rPr>
  </w:style>
  <w:style w:type="paragraph" w:customStyle="1" w:styleId="midborder">
    <w:name w:val="midborder"/>
    <w:basedOn w:val="a"/>
    <w:rsid w:val="00801348"/>
    <w:pPr>
      <w:widowControl/>
      <w:pBdr>
        <w:left w:val="single" w:sz="6" w:space="0" w:color="DEDEDE"/>
        <w:right w:val="single" w:sz="6" w:space="0" w:color="DEDEDE"/>
      </w:pBdr>
      <w:spacing w:before="120"/>
      <w:jc w:val="left"/>
    </w:pPr>
    <w:rPr>
      <w:rFonts w:ascii="宋体" w:eastAsia="宋体" w:hAnsi="宋体" w:cs="宋体"/>
      <w:kern w:val="0"/>
      <w:sz w:val="24"/>
      <w:szCs w:val="24"/>
    </w:rPr>
  </w:style>
  <w:style w:type="paragraph" w:customStyle="1" w:styleId="mfcolor">
    <w:name w:val="mfcolor"/>
    <w:basedOn w:val="a"/>
    <w:rsid w:val="00801348"/>
    <w:pPr>
      <w:widowControl/>
      <w:jc w:val="left"/>
    </w:pPr>
    <w:rPr>
      <w:rFonts w:ascii="宋体" w:eastAsia="宋体" w:hAnsi="宋体" w:cs="宋体"/>
      <w:color w:val="666666"/>
      <w:kern w:val="0"/>
      <w:sz w:val="24"/>
      <w:szCs w:val="24"/>
    </w:rPr>
  </w:style>
  <w:style w:type="paragraph" w:customStyle="1" w:styleId="arr">
    <w:name w:val="arr"/>
    <w:basedOn w:val="a"/>
    <w:rsid w:val="00801348"/>
    <w:pPr>
      <w:widowControl/>
      <w:ind w:left="45" w:right="75"/>
      <w:jc w:val="left"/>
    </w:pPr>
    <w:rPr>
      <w:rFonts w:ascii="宋体" w:eastAsia="宋体" w:hAnsi="宋体" w:cs="宋体"/>
      <w:kern w:val="0"/>
      <w:sz w:val="24"/>
      <w:szCs w:val="24"/>
    </w:rPr>
  </w:style>
  <w:style w:type="paragraph" w:customStyle="1" w:styleId="productlist">
    <w:name w:val="productlist"/>
    <w:basedOn w:val="a"/>
    <w:rsid w:val="00801348"/>
    <w:pPr>
      <w:widowControl/>
      <w:spacing w:before="30" w:after="300"/>
      <w:ind w:left="300"/>
      <w:jc w:val="left"/>
    </w:pPr>
    <w:rPr>
      <w:rFonts w:ascii="宋体" w:eastAsia="宋体" w:hAnsi="宋体" w:cs="宋体"/>
      <w:kern w:val="0"/>
      <w:sz w:val="24"/>
      <w:szCs w:val="24"/>
    </w:rPr>
  </w:style>
  <w:style w:type="paragraph" w:customStyle="1" w:styleId="productsub2title">
    <w:name w:val="product_sub2title"/>
    <w:basedOn w:val="a"/>
    <w:rsid w:val="00801348"/>
    <w:pPr>
      <w:widowControl/>
      <w:pBdr>
        <w:top w:val="dotted" w:sz="6" w:space="0" w:color="CCCCCC"/>
        <w:left w:val="dotted" w:sz="6" w:space="0" w:color="CCCCCC"/>
        <w:bottom w:val="dotted" w:sz="6" w:space="0" w:color="CCCCCC"/>
        <w:right w:val="dotted" w:sz="6" w:space="0" w:color="CCCCCC"/>
      </w:pBdr>
      <w:shd w:val="clear" w:color="auto" w:fill="CCCCCC"/>
      <w:spacing w:before="75" w:after="75" w:line="375" w:lineRule="atLeast"/>
      <w:jc w:val="left"/>
    </w:pPr>
    <w:rPr>
      <w:rFonts w:ascii="宋体" w:eastAsia="宋体" w:hAnsi="宋体" w:cs="宋体"/>
      <w:b/>
      <w:bCs/>
      <w:kern w:val="0"/>
      <w:sz w:val="24"/>
      <w:szCs w:val="24"/>
    </w:rPr>
  </w:style>
  <w:style w:type="paragraph" w:customStyle="1" w:styleId="productsub3title">
    <w:name w:val="product_sub3title"/>
    <w:basedOn w:val="a"/>
    <w:rsid w:val="00801348"/>
    <w:pPr>
      <w:widowControl/>
      <w:pBdr>
        <w:top w:val="dotted" w:sz="6" w:space="0" w:color="CCCCCC"/>
        <w:left w:val="dotted" w:sz="6" w:space="0" w:color="CCCCCC"/>
        <w:bottom w:val="dotted" w:sz="6" w:space="0" w:color="CCCCCC"/>
        <w:right w:val="dotted" w:sz="6" w:space="0" w:color="CCCCCC"/>
      </w:pBdr>
      <w:shd w:val="clear" w:color="auto" w:fill="F2F2F2"/>
      <w:spacing w:line="345" w:lineRule="atLeast"/>
      <w:jc w:val="left"/>
    </w:pPr>
    <w:rPr>
      <w:rFonts w:ascii="宋体" w:eastAsia="宋体" w:hAnsi="宋体" w:cs="宋体"/>
      <w:b/>
      <w:bCs/>
      <w:kern w:val="0"/>
      <w:sz w:val="24"/>
      <w:szCs w:val="24"/>
    </w:rPr>
  </w:style>
  <w:style w:type="paragraph" w:customStyle="1" w:styleId="newslist">
    <w:name w:val="newslist"/>
    <w:basedOn w:val="a"/>
    <w:rsid w:val="00801348"/>
    <w:pPr>
      <w:widowControl/>
      <w:spacing w:before="150" w:after="450"/>
      <w:ind w:left="300"/>
      <w:jc w:val="left"/>
    </w:pPr>
    <w:rPr>
      <w:rFonts w:ascii="宋体" w:eastAsia="宋体" w:hAnsi="宋体" w:cs="宋体"/>
      <w:kern w:val="0"/>
      <w:sz w:val="24"/>
      <w:szCs w:val="24"/>
    </w:rPr>
  </w:style>
  <w:style w:type="paragraph" w:customStyle="1" w:styleId="trbg01">
    <w:name w:val="trbg01"/>
    <w:basedOn w:val="a"/>
    <w:rsid w:val="00801348"/>
    <w:pPr>
      <w:widowControl/>
      <w:shd w:val="clear" w:color="auto" w:fill="FFFFFF"/>
      <w:jc w:val="left"/>
    </w:pPr>
    <w:rPr>
      <w:rFonts w:ascii="宋体" w:eastAsia="宋体" w:hAnsi="宋体" w:cs="宋体"/>
      <w:kern w:val="0"/>
      <w:sz w:val="24"/>
      <w:szCs w:val="24"/>
    </w:rPr>
  </w:style>
  <w:style w:type="paragraph" w:customStyle="1" w:styleId="trbg02">
    <w:name w:val="trbg02"/>
    <w:basedOn w:val="a"/>
    <w:rsid w:val="00801348"/>
    <w:pPr>
      <w:widowControl/>
      <w:shd w:val="clear" w:color="auto" w:fill="F7F7F7"/>
      <w:jc w:val="left"/>
    </w:pPr>
    <w:rPr>
      <w:rFonts w:ascii="宋体" w:eastAsia="宋体" w:hAnsi="宋体" w:cs="宋体"/>
      <w:kern w:val="0"/>
      <w:sz w:val="24"/>
      <w:szCs w:val="24"/>
    </w:rPr>
  </w:style>
  <w:style w:type="paragraph" w:customStyle="1" w:styleId="showconttxt">
    <w:name w:val="showconttxt"/>
    <w:basedOn w:val="a"/>
    <w:rsid w:val="00801348"/>
    <w:pPr>
      <w:widowControl/>
      <w:spacing w:before="300" w:after="450"/>
      <w:ind w:left="150"/>
      <w:jc w:val="left"/>
    </w:pPr>
    <w:rPr>
      <w:rFonts w:ascii="宋体" w:eastAsia="宋体" w:hAnsi="宋体" w:cs="宋体"/>
      <w:kern w:val="0"/>
      <w:sz w:val="24"/>
      <w:szCs w:val="24"/>
    </w:rPr>
  </w:style>
  <w:style w:type="paragraph" w:customStyle="1" w:styleId="caselist">
    <w:name w:val="caselist"/>
    <w:basedOn w:val="a"/>
    <w:rsid w:val="00801348"/>
    <w:pPr>
      <w:widowControl/>
      <w:spacing w:before="150" w:after="300"/>
      <w:ind w:left="300"/>
      <w:jc w:val="left"/>
    </w:pPr>
    <w:rPr>
      <w:rFonts w:ascii="宋体" w:eastAsia="宋体" w:hAnsi="宋体" w:cs="宋体"/>
      <w:kern w:val="0"/>
      <w:sz w:val="24"/>
      <w:szCs w:val="24"/>
    </w:rPr>
  </w:style>
  <w:style w:type="paragraph" w:customStyle="1" w:styleId="nlinktxt">
    <w:name w:val="nlinktxt"/>
    <w:basedOn w:val="a"/>
    <w:rsid w:val="00801348"/>
    <w:pPr>
      <w:widowControl/>
      <w:jc w:val="left"/>
    </w:pPr>
    <w:rPr>
      <w:rFonts w:ascii="宋体" w:eastAsia="宋体" w:hAnsi="宋体" w:cs="宋体"/>
      <w:kern w:val="0"/>
      <w:sz w:val="24"/>
      <w:szCs w:val="24"/>
    </w:rPr>
  </w:style>
  <w:style w:type="paragraph" w:customStyle="1" w:styleId="nlinkdate">
    <w:name w:val="nlinkdate"/>
    <w:basedOn w:val="a"/>
    <w:rsid w:val="00801348"/>
    <w:pPr>
      <w:widowControl/>
      <w:jc w:val="center"/>
    </w:pPr>
    <w:rPr>
      <w:rFonts w:ascii="宋体" w:eastAsia="宋体" w:hAnsi="宋体" w:cs="宋体"/>
      <w:kern w:val="0"/>
      <w:sz w:val="24"/>
      <w:szCs w:val="24"/>
    </w:rPr>
  </w:style>
  <w:style w:type="paragraph" w:customStyle="1" w:styleId="sitemap">
    <w:name w:val="sitemap"/>
    <w:basedOn w:val="a"/>
    <w:rsid w:val="00801348"/>
    <w:pPr>
      <w:widowControl/>
      <w:jc w:val="left"/>
    </w:pPr>
    <w:rPr>
      <w:rFonts w:ascii="宋体" w:eastAsia="宋体" w:hAnsi="宋体" w:cs="宋体"/>
      <w:kern w:val="0"/>
      <w:sz w:val="24"/>
      <w:szCs w:val="24"/>
    </w:rPr>
  </w:style>
  <w:style w:type="paragraph" w:customStyle="1" w:styleId="mapline">
    <w:name w:val="mapline"/>
    <w:basedOn w:val="a"/>
    <w:rsid w:val="00801348"/>
    <w:pPr>
      <w:widowControl/>
      <w:spacing w:after="150" w:line="375" w:lineRule="atLeast"/>
      <w:jc w:val="left"/>
    </w:pPr>
    <w:rPr>
      <w:rFonts w:ascii="宋体" w:eastAsia="宋体" w:hAnsi="宋体" w:cs="宋体"/>
      <w:kern w:val="0"/>
      <w:sz w:val="24"/>
      <w:szCs w:val="24"/>
    </w:rPr>
  </w:style>
  <w:style w:type="paragraph" w:customStyle="1" w:styleId="mapleft">
    <w:name w:val="mapleft"/>
    <w:basedOn w:val="a"/>
    <w:rsid w:val="00801348"/>
    <w:pPr>
      <w:widowControl/>
      <w:pBdr>
        <w:top w:val="single" w:sz="6" w:space="0" w:color="167EBB"/>
        <w:left w:val="single" w:sz="6" w:space="0" w:color="167EBB"/>
        <w:bottom w:val="single" w:sz="6" w:space="0" w:color="167EBB"/>
        <w:right w:val="single" w:sz="6" w:space="0" w:color="167EBB"/>
      </w:pBdr>
      <w:shd w:val="clear" w:color="auto" w:fill="136CA5"/>
      <w:spacing w:line="375" w:lineRule="atLeast"/>
      <w:ind w:right="150"/>
      <w:jc w:val="center"/>
    </w:pPr>
    <w:rPr>
      <w:rFonts w:ascii="宋体" w:eastAsia="宋体" w:hAnsi="宋体" w:cs="宋体"/>
      <w:b/>
      <w:bCs/>
      <w:kern w:val="0"/>
      <w:sz w:val="24"/>
      <w:szCs w:val="24"/>
    </w:rPr>
  </w:style>
  <w:style w:type="paragraph" w:customStyle="1" w:styleId="mapright">
    <w:name w:val="mapright"/>
    <w:basedOn w:val="a"/>
    <w:rsid w:val="00801348"/>
    <w:pPr>
      <w:widowControl/>
      <w:spacing w:line="375" w:lineRule="atLeast"/>
      <w:jc w:val="left"/>
    </w:pPr>
    <w:rPr>
      <w:rFonts w:ascii="宋体" w:eastAsia="宋体" w:hAnsi="宋体" w:cs="宋体"/>
      <w:kern w:val="0"/>
      <w:sz w:val="24"/>
      <w:szCs w:val="24"/>
    </w:rPr>
  </w:style>
  <w:style w:type="paragraph" w:customStyle="1" w:styleId="newstitle">
    <w:name w:val="newstitle"/>
    <w:basedOn w:val="a"/>
    <w:rsid w:val="00801348"/>
    <w:pPr>
      <w:widowControl/>
      <w:jc w:val="left"/>
    </w:pPr>
    <w:rPr>
      <w:rFonts w:ascii="宋体" w:eastAsia="宋体" w:hAnsi="宋体" w:cs="宋体"/>
      <w:b/>
      <w:bCs/>
      <w:color w:val="333333"/>
      <w:kern w:val="0"/>
      <w:szCs w:val="21"/>
    </w:rPr>
  </w:style>
  <w:style w:type="paragraph" w:customStyle="1" w:styleId="ff92">
    <w:name w:val="ff92"/>
    <w:basedOn w:val="a"/>
    <w:rsid w:val="00801348"/>
    <w:pPr>
      <w:widowControl/>
      <w:jc w:val="left"/>
    </w:pPr>
    <w:rPr>
      <w:rFonts w:ascii="宋体" w:eastAsia="宋体" w:hAnsi="宋体" w:cs="宋体"/>
      <w:color w:val="666666"/>
      <w:kern w:val="0"/>
      <w:sz w:val="24"/>
      <w:szCs w:val="24"/>
    </w:rPr>
  </w:style>
  <w:style w:type="paragraph" w:customStyle="1" w:styleId="newscontent">
    <w:name w:val="newscontent"/>
    <w:basedOn w:val="a"/>
    <w:rsid w:val="00801348"/>
    <w:pPr>
      <w:widowControl/>
      <w:jc w:val="left"/>
    </w:pPr>
    <w:rPr>
      <w:rFonts w:ascii="宋体" w:eastAsia="宋体" w:hAnsi="宋体" w:cs="宋体"/>
      <w:color w:val="333333"/>
      <w:kern w:val="0"/>
      <w:sz w:val="18"/>
      <w:szCs w:val="18"/>
    </w:rPr>
  </w:style>
  <w:style w:type="paragraph" w:customStyle="1" w:styleId="itemlist">
    <w:name w:val="itemlist"/>
    <w:basedOn w:val="a"/>
    <w:rsid w:val="00801348"/>
    <w:pPr>
      <w:widowControl/>
      <w:jc w:val="left"/>
    </w:pPr>
    <w:rPr>
      <w:rFonts w:ascii="宋体" w:eastAsia="宋体" w:hAnsi="宋体" w:cs="宋体"/>
      <w:kern w:val="0"/>
      <w:sz w:val="24"/>
      <w:szCs w:val="24"/>
    </w:rPr>
  </w:style>
  <w:style w:type="paragraph" w:customStyle="1" w:styleId="itemlinktxt">
    <w:name w:val="itemlinktxt"/>
    <w:basedOn w:val="a"/>
    <w:rsid w:val="00801348"/>
    <w:pPr>
      <w:widowControl/>
      <w:jc w:val="left"/>
    </w:pPr>
    <w:rPr>
      <w:rFonts w:ascii="宋体" w:eastAsia="宋体" w:hAnsi="宋体" w:cs="宋体"/>
      <w:kern w:val="0"/>
      <w:sz w:val="24"/>
      <w:szCs w:val="24"/>
    </w:rPr>
  </w:style>
  <w:style w:type="paragraph" w:customStyle="1" w:styleId="itemlinkdate">
    <w:name w:val="itemlinkdate"/>
    <w:basedOn w:val="a"/>
    <w:rsid w:val="00801348"/>
    <w:pPr>
      <w:widowControl/>
      <w:jc w:val="center"/>
    </w:pPr>
    <w:rPr>
      <w:rFonts w:ascii="Verdana" w:eastAsia="宋体" w:hAnsi="Verdana" w:cs="宋体"/>
      <w:kern w:val="0"/>
      <w:sz w:val="24"/>
      <w:szCs w:val="24"/>
    </w:rPr>
  </w:style>
  <w:style w:type="paragraph" w:customStyle="1" w:styleId="clear">
    <w:name w:val="clear"/>
    <w:basedOn w:val="a"/>
    <w:rsid w:val="00801348"/>
    <w:pPr>
      <w:widowControl/>
      <w:jc w:val="left"/>
    </w:pPr>
    <w:rPr>
      <w:rFonts w:ascii="宋体" w:eastAsia="宋体" w:hAnsi="宋体" w:cs="宋体"/>
      <w:kern w:val="0"/>
      <w:sz w:val="24"/>
      <w:szCs w:val="24"/>
    </w:rPr>
  </w:style>
  <w:style w:type="paragraph" w:customStyle="1" w:styleId="log">
    <w:name w:val="log"/>
    <w:basedOn w:val="a"/>
    <w:rsid w:val="00801348"/>
    <w:pPr>
      <w:widowControl/>
      <w:spacing w:before="750" w:after="750" w:line="360" w:lineRule="atLeast"/>
      <w:jc w:val="center"/>
    </w:pPr>
    <w:rPr>
      <w:rFonts w:ascii="宋体" w:eastAsia="宋体" w:hAnsi="宋体" w:cs="宋体"/>
      <w:color w:val="87CEEB"/>
      <w:kern w:val="0"/>
      <w:sz w:val="24"/>
      <w:szCs w:val="24"/>
    </w:rPr>
  </w:style>
  <w:style w:type="paragraph" w:customStyle="1" w:styleId="topa">
    <w:name w:val="topa"/>
    <w:basedOn w:val="a"/>
    <w:rsid w:val="00801348"/>
    <w:pPr>
      <w:widowControl/>
      <w:jc w:val="left"/>
    </w:pPr>
    <w:rPr>
      <w:rFonts w:ascii="宋体" w:eastAsia="宋体" w:hAnsi="宋体" w:cs="宋体"/>
      <w:color w:val="FFFFFF"/>
      <w:kern w:val="0"/>
      <w:sz w:val="24"/>
      <w:szCs w:val="24"/>
    </w:rPr>
  </w:style>
  <w:style w:type="paragraph" w:customStyle="1" w:styleId="subul">
    <w:name w:val="subul"/>
    <w:basedOn w:val="a"/>
    <w:rsid w:val="00801348"/>
    <w:pPr>
      <w:widowControl/>
      <w:pBdr>
        <w:top w:val="single" w:sz="2" w:space="0" w:color="DCDCDC"/>
      </w:pBdr>
      <w:shd w:val="clear" w:color="auto" w:fill="F2F2F2"/>
      <w:jc w:val="left"/>
    </w:pPr>
    <w:rPr>
      <w:rFonts w:ascii="宋体" w:eastAsia="宋体" w:hAnsi="宋体" w:cs="宋体"/>
      <w:kern w:val="0"/>
      <w:sz w:val="24"/>
      <w:szCs w:val="24"/>
    </w:rPr>
  </w:style>
  <w:style w:type="paragraph" w:customStyle="1" w:styleId="arimg">
    <w:name w:val="arimg"/>
    <w:basedOn w:val="a"/>
    <w:rsid w:val="00801348"/>
    <w:pPr>
      <w:widowControl/>
      <w:spacing w:before="105"/>
      <w:ind w:left="90" w:right="90"/>
      <w:jc w:val="left"/>
    </w:pPr>
    <w:rPr>
      <w:rFonts w:ascii="宋体" w:eastAsia="宋体" w:hAnsi="宋体" w:cs="宋体"/>
      <w:kern w:val="0"/>
      <w:sz w:val="24"/>
      <w:szCs w:val="24"/>
    </w:rPr>
  </w:style>
  <w:style w:type="paragraph" w:customStyle="1" w:styleId="map2color">
    <w:name w:val="map2color"/>
    <w:basedOn w:val="a"/>
    <w:rsid w:val="00801348"/>
    <w:pPr>
      <w:widowControl/>
      <w:jc w:val="left"/>
    </w:pPr>
    <w:rPr>
      <w:rFonts w:ascii="宋体" w:eastAsia="宋体" w:hAnsi="宋体" w:cs="宋体"/>
      <w:color w:val="00A0E9"/>
      <w:kern w:val="0"/>
      <w:sz w:val="24"/>
      <w:szCs w:val="24"/>
    </w:rPr>
  </w:style>
  <w:style w:type="paragraph" w:customStyle="1" w:styleId="mystation">
    <w:name w:val="mystation"/>
    <w:basedOn w:val="a"/>
    <w:rsid w:val="00801348"/>
    <w:pPr>
      <w:widowControl/>
      <w:jc w:val="left"/>
    </w:pPr>
    <w:rPr>
      <w:rFonts w:ascii="宋体" w:eastAsia="宋体" w:hAnsi="宋体" w:cs="宋体"/>
      <w:b/>
      <w:bCs/>
      <w:kern w:val="0"/>
      <w:sz w:val="24"/>
      <w:szCs w:val="24"/>
    </w:rPr>
  </w:style>
  <w:style w:type="paragraph" w:customStyle="1" w:styleId="tagcontent">
    <w:name w:val="tagcontent"/>
    <w:basedOn w:val="a"/>
    <w:rsid w:val="00801348"/>
    <w:pPr>
      <w:widowControl/>
      <w:jc w:val="left"/>
    </w:pPr>
    <w:rPr>
      <w:rFonts w:ascii="宋体" w:eastAsia="宋体" w:hAnsi="宋体" w:cs="宋体"/>
      <w:vanish/>
      <w:color w:val="474747"/>
      <w:kern w:val="0"/>
      <w:sz w:val="24"/>
      <w:szCs w:val="24"/>
    </w:rPr>
  </w:style>
  <w:style w:type="paragraph" w:customStyle="1" w:styleId="ad">
    <w:name w:val="ad"/>
    <w:basedOn w:val="a"/>
    <w:rsid w:val="00801348"/>
    <w:pPr>
      <w:widowControl/>
      <w:jc w:val="left"/>
    </w:pPr>
    <w:rPr>
      <w:rFonts w:ascii="宋体" w:eastAsia="宋体" w:hAnsi="宋体" w:cs="宋体"/>
      <w:kern w:val="0"/>
      <w:sz w:val="24"/>
      <w:szCs w:val="24"/>
    </w:rPr>
  </w:style>
  <w:style w:type="paragraph" w:customStyle="1" w:styleId="jqueryout">
    <w:name w:val="jquery_out"/>
    <w:basedOn w:val="a"/>
    <w:rsid w:val="00801348"/>
    <w:pPr>
      <w:widowControl/>
      <w:jc w:val="left"/>
    </w:pPr>
    <w:rPr>
      <w:rFonts w:ascii="宋体" w:eastAsia="宋体" w:hAnsi="宋体" w:cs="宋体"/>
      <w:kern w:val="0"/>
      <w:sz w:val="24"/>
      <w:szCs w:val="24"/>
    </w:rPr>
  </w:style>
  <w:style w:type="paragraph" w:customStyle="1" w:styleId="jqueryinner">
    <w:name w:val="jquery_inner"/>
    <w:basedOn w:val="a"/>
    <w:rsid w:val="00801348"/>
    <w:pPr>
      <w:widowControl/>
      <w:jc w:val="left"/>
    </w:pPr>
    <w:rPr>
      <w:rFonts w:ascii="宋体" w:eastAsia="宋体" w:hAnsi="宋体" w:cs="宋体"/>
      <w:kern w:val="0"/>
      <w:sz w:val="24"/>
      <w:szCs w:val="24"/>
    </w:rPr>
  </w:style>
  <w:style w:type="paragraph" w:customStyle="1" w:styleId="jquery">
    <w:name w:val="jquery"/>
    <w:basedOn w:val="a"/>
    <w:rsid w:val="00801348"/>
    <w:pPr>
      <w:widowControl/>
      <w:jc w:val="left"/>
    </w:pPr>
    <w:rPr>
      <w:rFonts w:ascii="宋体" w:eastAsia="宋体" w:hAnsi="宋体" w:cs="宋体"/>
      <w:kern w:val="0"/>
      <w:sz w:val="24"/>
      <w:szCs w:val="24"/>
    </w:rPr>
  </w:style>
  <w:style w:type="paragraph" w:customStyle="1" w:styleId="mainlevel">
    <w:name w:val="mainlevel"/>
    <w:basedOn w:val="a"/>
    <w:rsid w:val="00801348"/>
    <w:pPr>
      <w:widowControl/>
      <w:jc w:val="left"/>
    </w:pPr>
    <w:rPr>
      <w:rFonts w:ascii="宋体" w:eastAsia="宋体" w:hAnsi="宋体" w:cs="宋体"/>
      <w:kern w:val="0"/>
      <w:sz w:val="24"/>
      <w:szCs w:val="24"/>
    </w:rPr>
  </w:style>
  <w:style w:type="paragraph" w:customStyle="1" w:styleId="smile">
    <w:name w:val="smile"/>
    <w:basedOn w:val="a"/>
    <w:rsid w:val="00801348"/>
    <w:pPr>
      <w:widowControl/>
      <w:jc w:val="left"/>
    </w:pPr>
    <w:rPr>
      <w:rFonts w:ascii="宋体" w:eastAsia="宋体" w:hAnsi="宋体" w:cs="宋体"/>
      <w:kern w:val="0"/>
      <w:sz w:val="24"/>
      <w:szCs w:val="24"/>
    </w:rPr>
  </w:style>
  <w:style w:type="paragraph" w:customStyle="1" w:styleId="ad1">
    <w:name w:val="ad1"/>
    <w:basedOn w:val="a"/>
    <w:rsid w:val="00801348"/>
    <w:pPr>
      <w:widowControl/>
      <w:spacing w:after="150"/>
      <w:jc w:val="left"/>
    </w:pPr>
    <w:rPr>
      <w:rFonts w:ascii="宋体" w:eastAsia="宋体" w:hAnsi="宋体" w:cs="宋体"/>
      <w:kern w:val="0"/>
      <w:sz w:val="24"/>
      <w:szCs w:val="24"/>
    </w:rPr>
  </w:style>
  <w:style w:type="paragraph" w:customStyle="1" w:styleId="jqueryout1">
    <w:name w:val="jquery_out1"/>
    <w:basedOn w:val="a"/>
    <w:rsid w:val="00801348"/>
    <w:pPr>
      <w:widowControl/>
      <w:pBdr>
        <w:right w:val="single" w:sz="6" w:space="0" w:color="FFFFFF"/>
      </w:pBdr>
      <w:shd w:val="clear" w:color="auto" w:fill="062723"/>
      <w:spacing w:line="480" w:lineRule="atLeast"/>
      <w:jc w:val="center"/>
    </w:pPr>
    <w:rPr>
      <w:rFonts w:ascii="微软雅黑" w:eastAsia="微软雅黑" w:hAnsi="微软雅黑" w:cs="宋体"/>
      <w:color w:val="FFFFFF"/>
      <w:kern w:val="0"/>
      <w:sz w:val="27"/>
      <w:szCs w:val="27"/>
    </w:rPr>
  </w:style>
  <w:style w:type="paragraph" w:customStyle="1" w:styleId="smile1">
    <w:name w:val="smile1"/>
    <w:basedOn w:val="a"/>
    <w:rsid w:val="00801348"/>
    <w:pPr>
      <w:widowControl/>
      <w:jc w:val="left"/>
    </w:pPr>
    <w:rPr>
      <w:rFonts w:ascii="宋体" w:eastAsia="宋体" w:hAnsi="宋体" w:cs="宋体"/>
      <w:kern w:val="0"/>
      <w:sz w:val="24"/>
      <w:szCs w:val="24"/>
    </w:rPr>
  </w:style>
  <w:style w:type="paragraph" w:customStyle="1" w:styleId="jqueryinner1">
    <w:name w:val="jquery_inner1"/>
    <w:basedOn w:val="a"/>
    <w:rsid w:val="00801348"/>
    <w:pPr>
      <w:widowControl/>
      <w:ind w:left="240"/>
      <w:jc w:val="left"/>
    </w:pPr>
    <w:rPr>
      <w:rFonts w:ascii="宋体" w:eastAsia="宋体" w:hAnsi="宋体" w:cs="宋体"/>
      <w:kern w:val="0"/>
      <w:sz w:val="24"/>
      <w:szCs w:val="24"/>
    </w:rPr>
  </w:style>
  <w:style w:type="paragraph" w:customStyle="1" w:styleId="jquery1">
    <w:name w:val="jquery1"/>
    <w:basedOn w:val="a"/>
    <w:rsid w:val="00801348"/>
    <w:pPr>
      <w:widowControl/>
      <w:ind w:right="15"/>
      <w:jc w:val="left"/>
    </w:pPr>
    <w:rPr>
      <w:rFonts w:ascii="宋体" w:eastAsia="宋体" w:hAnsi="宋体" w:cs="宋体"/>
      <w:kern w:val="0"/>
      <w:sz w:val="24"/>
      <w:szCs w:val="24"/>
    </w:rPr>
  </w:style>
  <w:style w:type="paragraph" w:customStyle="1" w:styleId="mainlevel1">
    <w:name w:val="mainlevel1"/>
    <w:basedOn w:val="a"/>
    <w:rsid w:val="00801348"/>
    <w:pPr>
      <w:widowControl/>
      <w:jc w:val="left"/>
    </w:pPr>
    <w:rPr>
      <w:rFonts w:ascii="宋体" w:eastAsia="宋体" w:hAnsi="宋体" w:cs="宋体"/>
      <w:kern w:val="0"/>
      <w:sz w:val="24"/>
      <w:szCs w:val="24"/>
    </w:rPr>
  </w:style>
  <w:style w:type="character" w:styleId="a8">
    <w:name w:val="annotation reference"/>
    <w:basedOn w:val="a0"/>
    <w:uiPriority w:val="99"/>
    <w:semiHidden/>
    <w:unhideWhenUsed/>
    <w:rsid w:val="00801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1348"/>
    <w:pPr>
      <w:widowControl/>
      <w:jc w:val="left"/>
      <w:outlineLvl w:val="0"/>
    </w:pPr>
    <w:rPr>
      <w:rFonts w:ascii="宋体" w:eastAsia="宋体" w:hAnsi="宋体" w:cs="宋体"/>
      <w:kern w:val="36"/>
      <w:sz w:val="24"/>
      <w:szCs w:val="24"/>
    </w:rPr>
  </w:style>
  <w:style w:type="paragraph" w:styleId="2">
    <w:name w:val="heading 2"/>
    <w:basedOn w:val="a"/>
    <w:link w:val="2Char"/>
    <w:uiPriority w:val="9"/>
    <w:qFormat/>
    <w:rsid w:val="00801348"/>
    <w:pPr>
      <w:widowControl/>
      <w:jc w:val="left"/>
      <w:outlineLvl w:val="1"/>
    </w:pPr>
    <w:rPr>
      <w:rFonts w:ascii="宋体" w:eastAsia="宋体" w:hAnsi="宋体" w:cs="宋体"/>
      <w:kern w:val="0"/>
      <w:sz w:val="24"/>
      <w:szCs w:val="24"/>
    </w:rPr>
  </w:style>
  <w:style w:type="paragraph" w:styleId="3">
    <w:name w:val="heading 3"/>
    <w:basedOn w:val="a"/>
    <w:link w:val="3Char"/>
    <w:uiPriority w:val="9"/>
    <w:qFormat/>
    <w:rsid w:val="00801348"/>
    <w:pPr>
      <w:widowControl/>
      <w:jc w:val="left"/>
      <w:outlineLvl w:val="2"/>
    </w:pPr>
    <w:rPr>
      <w:rFonts w:ascii="宋体" w:eastAsia="宋体" w:hAnsi="宋体" w:cs="宋体"/>
      <w:kern w:val="0"/>
      <w:sz w:val="24"/>
      <w:szCs w:val="24"/>
    </w:rPr>
  </w:style>
  <w:style w:type="paragraph" w:styleId="4">
    <w:name w:val="heading 4"/>
    <w:basedOn w:val="a"/>
    <w:link w:val="4Char"/>
    <w:uiPriority w:val="9"/>
    <w:qFormat/>
    <w:rsid w:val="00801348"/>
    <w:pPr>
      <w:widowControl/>
      <w:jc w:val="left"/>
      <w:outlineLvl w:val="3"/>
    </w:pPr>
    <w:rPr>
      <w:rFonts w:ascii="宋体" w:eastAsia="宋体" w:hAnsi="宋体" w:cs="宋体"/>
      <w:kern w:val="0"/>
      <w:sz w:val="24"/>
      <w:szCs w:val="24"/>
    </w:rPr>
  </w:style>
  <w:style w:type="paragraph" w:styleId="5">
    <w:name w:val="heading 5"/>
    <w:basedOn w:val="a"/>
    <w:link w:val="5Char"/>
    <w:uiPriority w:val="9"/>
    <w:qFormat/>
    <w:rsid w:val="00801348"/>
    <w:pPr>
      <w:widowControl/>
      <w:jc w:val="left"/>
      <w:outlineLvl w:val="4"/>
    </w:pPr>
    <w:rPr>
      <w:rFonts w:ascii="宋体" w:eastAsia="宋体" w:hAnsi="宋体" w:cs="宋体"/>
      <w:kern w:val="0"/>
      <w:sz w:val="24"/>
      <w:szCs w:val="24"/>
    </w:rPr>
  </w:style>
  <w:style w:type="paragraph" w:styleId="6">
    <w:name w:val="heading 6"/>
    <w:basedOn w:val="a"/>
    <w:link w:val="6Char"/>
    <w:uiPriority w:val="9"/>
    <w:qFormat/>
    <w:rsid w:val="00801348"/>
    <w:pPr>
      <w:widowControl/>
      <w:jc w:val="left"/>
      <w:outlineLvl w:val="5"/>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13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1348"/>
    <w:rPr>
      <w:sz w:val="18"/>
      <w:szCs w:val="18"/>
    </w:rPr>
  </w:style>
  <w:style w:type="paragraph" w:styleId="a4">
    <w:name w:val="footer"/>
    <w:basedOn w:val="a"/>
    <w:link w:val="Char0"/>
    <w:uiPriority w:val="99"/>
    <w:unhideWhenUsed/>
    <w:rsid w:val="00801348"/>
    <w:pPr>
      <w:tabs>
        <w:tab w:val="center" w:pos="4153"/>
        <w:tab w:val="right" w:pos="8306"/>
      </w:tabs>
      <w:snapToGrid w:val="0"/>
      <w:jc w:val="left"/>
    </w:pPr>
    <w:rPr>
      <w:sz w:val="18"/>
      <w:szCs w:val="18"/>
    </w:rPr>
  </w:style>
  <w:style w:type="character" w:customStyle="1" w:styleId="Char0">
    <w:name w:val="页脚 Char"/>
    <w:basedOn w:val="a0"/>
    <w:link w:val="a4"/>
    <w:uiPriority w:val="99"/>
    <w:rsid w:val="00801348"/>
    <w:rPr>
      <w:sz w:val="18"/>
      <w:szCs w:val="18"/>
    </w:rPr>
  </w:style>
  <w:style w:type="character" w:customStyle="1" w:styleId="1Char">
    <w:name w:val="标题 1 Char"/>
    <w:basedOn w:val="a0"/>
    <w:link w:val="1"/>
    <w:uiPriority w:val="9"/>
    <w:rsid w:val="00801348"/>
    <w:rPr>
      <w:rFonts w:ascii="宋体" w:eastAsia="宋体" w:hAnsi="宋体" w:cs="宋体"/>
      <w:kern w:val="36"/>
      <w:sz w:val="24"/>
      <w:szCs w:val="24"/>
    </w:rPr>
  </w:style>
  <w:style w:type="character" w:customStyle="1" w:styleId="2Char">
    <w:name w:val="标题 2 Char"/>
    <w:basedOn w:val="a0"/>
    <w:link w:val="2"/>
    <w:uiPriority w:val="9"/>
    <w:rsid w:val="00801348"/>
    <w:rPr>
      <w:rFonts w:ascii="宋体" w:eastAsia="宋体" w:hAnsi="宋体" w:cs="宋体"/>
      <w:kern w:val="0"/>
      <w:sz w:val="24"/>
      <w:szCs w:val="24"/>
    </w:rPr>
  </w:style>
  <w:style w:type="character" w:customStyle="1" w:styleId="3Char">
    <w:name w:val="标题 3 Char"/>
    <w:basedOn w:val="a0"/>
    <w:link w:val="3"/>
    <w:uiPriority w:val="9"/>
    <w:rsid w:val="00801348"/>
    <w:rPr>
      <w:rFonts w:ascii="宋体" w:eastAsia="宋体" w:hAnsi="宋体" w:cs="宋体"/>
      <w:kern w:val="0"/>
      <w:sz w:val="24"/>
      <w:szCs w:val="24"/>
    </w:rPr>
  </w:style>
  <w:style w:type="character" w:customStyle="1" w:styleId="4Char">
    <w:name w:val="标题 4 Char"/>
    <w:basedOn w:val="a0"/>
    <w:link w:val="4"/>
    <w:uiPriority w:val="9"/>
    <w:rsid w:val="00801348"/>
    <w:rPr>
      <w:rFonts w:ascii="宋体" w:eastAsia="宋体" w:hAnsi="宋体" w:cs="宋体"/>
      <w:kern w:val="0"/>
      <w:sz w:val="24"/>
      <w:szCs w:val="24"/>
    </w:rPr>
  </w:style>
  <w:style w:type="character" w:customStyle="1" w:styleId="5Char">
    <w:name w:val="标题 5 Char"/>
    <w:basedOn w:val="a0"/>
    <w:link w:val="5"/>
    <w:uiPriority w:val="9"/>
    <w:rsid w:val="00801348"/>
    <w:rPr>
      <w:rFonts w:ascii="宋体" w:eastAsia="宋体" w:hAnsi="宋体" w:cs="宋体"/>
      <w:kern w:val="0"/>
      <w:sz w:val="24"/>
      <w:szCs w:val="24"/>
    </w:rPr>
  </w:style>
  <w:style w:type="character" w:customStyle="1" w:styleId="6Char">
    <w:name w:val="标题 6 Char"/>
    <w:basedOn w:val="a0"/>
    <w:link w:val="6"/>
    <w:uiPriority w:val="9"/>
    <w:rsid w:val="00801348"/>
    <w:rPr>
      <w:rFonts w:ascii="宋体" w:eastAsia="宋体" w:hAnsi="宋体" w:cs="宋体"/>
      <w:kern w:val="0"/>
      <w:sz w:val="24"/>
      <w:szCs w:val="24"/>
    </w:rPr>
  </w:style>
  <w:style w:type="character" w:styleId="a5">
    <w:name w:val="Hyperlink"/>
    <w:basedOn w:val="a0"/>
    <w:uiPriority w:val="99"/>
    <w:semiHidden/>
    <w:unhideWhenUsed/>
    <w:rsid w:val="00801348"/>
    <w:rPr>
      <w:strike w:val="0"/>
      <w:dstrike w:val="0"/>
      <w:color w:val="535353"/>
      <w:u w:val="none"/>
      <w:effect w:val="none"/>
    </w:rPr>
  </w:style>
  <w:style w:type="character" w:styleId="a6">
    <w:name w:val="FollowedHyperlink"/>
    <w:basedOn w:val="a0"/>
    <w:uiPriority w:val="99"/>
    <w:semiHidden/>
    <w:unhideWhenUsed/>
    <w:rsid w:val="00801348"/>
    <w:rPr>
      <w:strike w:val="0"/>
      <w:dstrike w:val="0"/>
      <w:color w:val="535353"/>
      <w:u w:val="none"/>
      <w:effect w:val="none"/>
    </w:rPr>
  </w:style>
  <w:style w:type="paragraph" w:styleId="a7">
    <w:name w:val="Normal (Web)"/>
    <w:basedOn w:val="a"/>
    <w:uiPriority w:val="99"/>
    <w:semiHidden/>
    <w:unhideWhenUsed/>
    <w:rsid w:val="00801348"/>
    <w:pPr>
      <w:widowControl/>
      <w:jc w:val="left"/>
    </w:pPr>
    <w:rPr>
      <w:rFonts w:ascii="宋体" w:eastAsia="宋体" w:hAnsi="宋体" w:cs="宋体"/>
      <w:kern w:val="0"/>
      <w:sz w:val="24"/>
      <w:szCs w:val="24"/>
    </w:rPr>
  </w:style>
  <w:style w:type="paragraph" w:customStyle="1" w:styleId="center">
    <w:name w:val="center"/>
    <w:basedOn w:val="a"/>
    <w:rsid w:val="00801348"/>
    <w:pPr>
      <w:widowControl/>
      <w:jc w:val="left"/>
    </w:pPr>
    <w:rPr>
      <w:rFonts w:ascii="宋体" w:eastAsia="宋体" w:hAnsi="宋体" w:cs="宋体"/>
      <w:kern w:val="0"/>
      <w:sz w:val="24"/>
      <w:szCs w:val="24"/>
    </w:rPr>
  </w:style>
  <w:style w:type="paragraph" w:customStyle="1" w:styleId="fen">
    <w:name w:val="fen"/>
    <w:basedOn w:val="a"/>
    <w:rsid w:val="00801348"/>
    <w:pPr>
      <w:widowControl/>
      <w:spacing w:before="180"/>
      <w:ind w:left="300" w:right="300"/>
      <w:jc w:val="left"/>
    </w:pPr>
    <w:rPr>
      <w:rFonts w:ascii="宋体" w:eastAsia="宋体" w:hAnsi="宋体" w:cs="宋体"/>
      <w:kern w:val="0"/>
      <w:sz w:val="24"/>
      <w:szCs w:val="24"/>
    </w:rPr>
  </w:style>
  <w:style w:type="paragraph" w:customStyle="1" w:styleId="spic">
    <w:name w:val="spic"/>
    <w:basedOn w:val="a"/>
    <w:rsid w:val="00801348"/>
    <w:pPr>
      <w:widowControl/>
      <w:pBdr>
        <w:top w:val="single" w:sz="18" w:space="0" w:color="434343"/>
        <w:left w:val="single" w:sz="18" w:space="0" w:color="434343"/>
        <w:bottom w:val="single" w:sz="18" w:space="0" w:color="434343"/>
        <w:right w:val="single" w:sz="18" w:space="0" w:color="434343"/>
      </w:pBdr>
      <w:jc w:val="left"/>
    </w:pPr>
    <w:rPr>
      <w:rFonts w:ascii="宋体" w:eastAsia="宋体" w:hAnsi="宋体" w:cs="宋体"/>
      <w:kern w:val="0"/>
      <w:sz w:val="24"/>
      <w:szCs w:val="24"/>
    </w:rPr>
  </w:style>
  <w:style w:type="paragraph" w:customStyle="1" w:styleId="smenu">
    <w:name w:val="smenu"/>
    <w:basedOn w:val="a"/>
    <w:rsid w:val="00801348"/>
    <w:pPr>
      <w:widowControl/>
      <w:pBdr>
        <w:bottom w:val="single" w:sz="6" w:space="0" w:color="D2D2D2"/>
      </w:pBdr>
      <w:shd w:val="clear" w:color="auto" w:fill="FFFFFF"/>
      <w:spacing w:line="405" w:lineRule="atLeast"/>
      <w:jc w:val="left"/>
    </w:pPr>
    <w:rPr>
      <w:rFonts w:ascii="宋体" w:eastAsia="宋体" w:hAnsi="宋体" w:cs="宋体"/>
      <w:kern w:val="0"/>
      <w:sz w:val="24"/>
      <w:szCs w:val="24"/>
    </w:rPr>
  </w:style>
  <w:style w:type="paragraph" w:customStyle="1" w:styleId="chanpin">
    <w:name w:val="chanpin"/>
    <w:basedOn w:val="a"/>
    <w:rsid w:val="00801348"/>
    <w:pPr>
      <w:widowControl/>
      <w:spacing w:before="180"/>
      <w:ind w:left="180"/>
      <w:jc w:val="left"/>
    </w:pPr>
    <w:rPr>
      <w:rFonts w:ascii="宋体" w:eastAsia="宋体" w:hAnsi="宋体" w:cs="宋体"/>
      <w:kern w:val="0"/>
      <w:sz w:val="24"/>
      <w:szCs w:val="24"/>
    </w:rPr>
  </w:style>
  <w:style w:type="paragraph" w:customStyle="1" w:styleId="contentright">
    <w:name w:val="content_right"/>
    <w:basedOn w:val="a"/>
    <w:rsid w:val="00801348"/>
    <w:pPr>
      <w:widowControl/>
      <w:jc w:val="left"/>
    </w:pPr>
    <w:rPr>
      <w:rFonts w:ascii="宋体" w:eastAsia="宋体" w:hAnsi="宋体" w:cs="宋体"/>
      <w:kern w:val="0"/>
      <w:sz w:val="24"/>
      <w:szCs w:val="24"/>
    </w:rPr>
  </w:style>
  <w:style w:type="paragraph" w:customStyle="1" w:styleId="onefont">
    <w:name w:val="onefont"/>
    <w:basedOn w:val="a"/>
    <w:rsid w:val="00801348"/>
    <w:pPr>
      <w:widowControl/>
      <w:jc w:val="left"/>
    </w:pPr>
    <w:rPr>
      <w:rFonts w:ascii="宋体" w:eastAsia="宋体" w:hAnsi="宋体" w:cs="宋体"/>
      <w:kern w:val="0"/>
      <w:szCs w:val="21"/>
    </w:rPr>
  </w:style>
  <w:style w:type="paragraph" w:customStyle="1" w:styleId="midborder">
    <w:name w:val="midborder"/>
    <w:basedOn w:val="a"/>
    <w:rsid w:val="00801348"/>
    <w:pPr>
      <w:widowControl/>
      <w:pBdr>
        <w:left w:val="single" w:sz="6" w:space="0" w:color="DEDEDE"/>
        <w:right w:val="single" w:sz="6" w:space="0" w:color="DEDEDE"/>
      </w:pBdr>
      <w:spacing w:before="120"/>
      <w:jc w:val="left"/>
    </w:pPr>
    <w:rPr>
      <w:rFonts w:ascii="宋体" w:eastAsia="宋体" w:hAnsi="宋体" w:cs="宋体"/>
      <w:kern w:val="0"/>
      <w:sz w:val="24"/>
      <w:szCs w:val="24"/>
    </w:rPr>
  </w:style>
  <w:style w:type="paragraph" w:customStyle="1" w:styleId="mfcolor">
    <w:name w:val="mfcolor"/>
    <w:basedOn w:val="a"/>
    <w:rsid w:val="00801348"/>
    <w:pPr>
      <w:widowControl/>
      <w:jc w:val="left"/>
    </w:pPr>
    <w:rPr>
      <w:rFonts w:ascii="宋体" w:eastAsia="宋体" w:hAnsi="宋体" w:cs="宋体"/>
      <w:color w:val="666666"/>
      <w:kern w:val="0"/>
      <w:sz w:val="24"/>
      <w:szCs w:val="24"/>
    </w:rPr>
  </w:style>
  <w:style w:type="paragraph" w:customStyle="1" w:styleId="arr">
    <w:name w:val="arr"/>
    <w:basedOn w:val="a"/>
    <w:rsid w:val="00801348"/>
    <w:pPr>
      <w:widowControl/>
      <w:ind w:left="45" w:right="75"/>
      <w:jc w:val="left"/>
    </w:pPr>
    <w:rPr>
      <w:rFonts w:ascii="宋体" w:eastAsia="宋体" w:hAnsi="宋体" w:cs="宋体"/>
      <w:kern w:val="0"/>
      <w:sz w:val="24"/>
      <w:szCs w:val="24"/>
    </w:rPr>
  </w:style>
  <w:style w:type="paragraph" w:customStyle="1" w:styleId="productlist">
    <w:name w:val="productlist"/>
    <w:basedOn w:val="a"/>
    <w:rsid w:val="00801348"/>
    <w:pPr>
      <w:widowControl/>
      <w:spacing w:before="30" w:after="300"/>
      <w:ind w:left="300"/>
      <w:jc w:val="left"/>
    </w:pPr>
    <w:rPr>
      <w:rFonts w:ascii="宋体" w:eastAsia="宋体" w:hAnsi="宋体" w:cs="宋体"/>
      <w:kern w:val="0"/>
      <w:sz w:val="24"/>
      <w:szCs w:val="24"/>
    </w:rPr>
  </w:style>
  <w:style w:type="paragraph" w:customStyle="1" w:styleId="productsub2title">
    <w:name w:val="product_sub2title"/>
    <w:basedOn w:val="a"/>
    <w:rsid w:val="00801348"/>
    <w:pPr>
      <w:widowControl/>
      <w:pBdr>
        <w:top w:val="dotted" w:sz="6" w:space="0" w:color="CCCCCC"/>
        <w:left w:val="dotted" w:sz="6" w:space="0" w:color="CCCCCC"/>
        <w:bottom w:val="dotted" w:sz="6" w:space="0" w:color="CCCCCC"/>
        <w:right w:val="dotted" w:sz="6" w:space="0" w:color="CCCCCC"/>
      </w:pBdr>
      <w:shd w:val="clear" w:color="auto" w:fill="CCCCCC"/>
      <w:spacing w:before="75" w:after="75" w:line="375" w:lineRule="atLeast"/>
      <w:jc w:val="left"/>
    </w:pPr>
    <w:rPr>
      <w:rFonts w:ascii="宋体" w:eastAsia="宋体" w:hAnsi="宋体" w:cs="宋体"/>
      <w:b/>
      <w:bCs/>
      <w:kern w:val="0"/>
      <w:sz w:val="24"/>
      <w:szCs w:val="24"/>
    </w:rPr>
  </w:style>
  <w:style w:type="paragraph" w:customStyle="1" w:styleId="productsub3title">
    <w:name w:val="product_sub3title"/>
    <w:basedOn w:val="a"/>
    <w:rsid w:val="00801348"/>
    <w:pPr>
      <w:widowControl/>
      <w:pBdr>
        <w:top w:val="dotted" w:sz="6" w:space="0" w:color="CCCCCC"/>
        <w:left w:val="dotted" w:sz="6" w:space="0" w:color="CCCCCC"/>
        <w:bottom w:val="dotted" w:sz="6" w:space="0" w:color="CCCCCC"/>
        <w:right w:val="dotted" w:sz="6" w:space="0" w:color="CCCCCC"/>
      </w:pBdr>
      <w:shd w:val="clear" w:color="auto" w:fill="F2F2F2"/>
      <w:spacing w:line="345" w:lineRule="atLeast"/>
      <w:jc w:val="left"/>
    </w:pPr>
    <w:rPr>
      <w:rFonts w:ascii="宋体" w:eastAsia="宋体" w:hAnsi="宋体" w:cs="宋体"/>
      <w:b/>
      <w:bCs/>
      <w:kern w:val="0"/>
      <w:sz w:val="24"/>
      <w:szCs w:val="24"/>
    </w:rPr>
  </w:style>
  <w:style w:type="paragraph" w:customStyle="1" w:styleId="newslist">
    <w:name w:val="newslist"/>
    <w:basedOn w:val="a"/>
    <w:rsid w:val="00801348"/>
    <w:pPr>
      <w:widowControl/>
      <w:spacing w:before="150" w:after="450"/>
      <w:ind w:left="300"/>
      <w:jc w:val="left"/>
    </w:pPr>
    <w:rPr>
      <w:rFonts w:ascii="宋体" w:eastAsia="宋体" w:hAnsi="宋体" w:cs="宋体"/>
      <w:kern w:val="0"/>
      <w:sz w:val="24"/>
      <w:szCs w:val="24"/>
    </w:rPr>
  </w:style>
  <w:style w:type="paragraph" w:customStyle="1" w:styleId="trbg01">
    <w:name w:val="trbg01"/>
    <w:basedOn w:val="a"/>
    <w:rsid w:val="00801348"/>
    <w:pPr>
      <w:widowControl/>
      <w:shd w:val="clear" w:color="auto" w:fill="FFFFFF"/>
      <w:jc w:val="left"/>
    </w:pPr>
    <w:rPr>
      <w:rFonts w:ascii="宋体" w:eastAsia="宋体" w:hAnsi="宋体" w:cs="宋体"/>
      <w:kern w:val="0"/>
      <w:sz w:val="24"/>
      <w:szCs w:val="24"/>
    </w:rPr>
  </w:style>
  <w:style w:type="paragraph" w:customStyle="1" w:styleId="trbg02">
    <w:name w:val="trbg02"/>
    <w:basedOn w:val="a"/>
    <w:rsid w:val="00801348"/>
    <w:pPr>
      <w:widowControl/>
      <w:shd w:val="clear" w:color="auto" w:fill="F7F7F7"/>
      <w:jc w:val="left"/>
    </w:pPr>
    <w:rPr>
      <w:rFonts w:ascii="宋体" w:eastAsia="宋体" w:hAnsi="宋体" w:cs="宋体"/>
      <w:kern w:val="0"/>
      <w:sz w:val="24"/>
      <w:szCs w:val="24"/>
    </w:rPr>
  </w:style>
  <w:style w:type="paragraph" w:customStyle="1" w:styleId="showconttxt">
    <w:name w:val="showconttxt"/>
    <w:basedOn w:val="a"/>
    <w:rsid w:val="00801348"/>
    <w:pPr>
      <w:widowControl/>
      <w:spacing w:before="300" w:after="450"/>
      <w:ind w:left="150"/>
      <w:jc w:val="left"/>
    </w:pPr>
    <w:rPr>
      <w:rFonts w:ascii="宋体" w:eastAsia="宋体" w:hAnsi="宋体" w:cs="宋体"/>
      <w:kern w:val="0"/>
      <w:sz w:val="24"/>
      <w:szCs w:val="24"/>
    </w:rPr>
  </w:style>
  <w:style w:type="paragraph" w:customStyle="1" w:styleId="caselist">
    <w:name w:val="caselist"/>
    <w:basedOn w:val="a"/>
    <w:rsid w:val="00801348"/>
    <w:pPr>
      <w:widowControl/>
      <w:spacing w:before="150" w:after="300"/>
      <w:ind w:left="300"/>
      <w:jc w:val="left"/>
    </w:pPr>
    <w:rPr>
      <w:rFonts w:ascii="宋体" w:eastAsia="宋体" w:hAnsi="宋体" w:cs="宋体"/>
      <w:kern w:val="0"/>
      <w:sz w:val="24"/>
      <w:szCs w:val="24"/>
    </w:rPr>
  </w:style>
  <w:style w:type="paragraph" w:customStyle="1" w:styleId="nlinktxt">
    <w:name w:val="nlinktxt"/>
    <w:basedOn w:val="a"/>
    <w:rsid w:val="00801348"/>
    <w:pPr>
      <w:widowControl/>
      <w:jc w:val="left"/>
    </w:pPr>
    <w:rPr>
      <w:rFonts w:ascii="宋体" w:eastAsia="宋体" w:hAnsi="宋体" w:cs="宋体"/>
      <w:kern w:val="0"/>
      <w:sz w:val="24"/>
      <w:szCs w:val="24"/>
    </w:rPr>
  </w:style>
  <w:style w:type="paragraph" w:customStyle="1" w:styleId="nlinkdate">
    <w:name w:val="nlinkdate"/>
    <w:basedOn w:val="a"/>
    <w:rsid w:val="00801348"/>
    <w:pPr>
      <w:widowControl/>
      <w:jc w:val="center"/>
    </w:pPr>
    <w:rPr>
      <w:rFonts w:ascii="宋体" w:eastAsia="宋体" w:hAnsi="宋体" w:cs="宋体"/>
      <w:kern w:val="0"/>
      <w:sz w:val="24"/>
      <w:szCs w:val="24"/>
    </w:rPr>
  </w:style>
  <w:style w:type="paragraph" w:customStyle="1" w:styleId="sitemap">
    <w:name w:val="sitemap"/>
    <w:basedOn w:val="a"/>
    <w:rsid w:val="00801348"/>
    <w:pPr>
      <w:widowControl/>
      <w:jc w:val="left"/>
    </w:pPr>
    <w:rPr>
      <w:rFonts w:ascii="宋体" w:eastAsia="宋体" w:hAnsi="宋体" w:cs="宋体"/>
      <w:kern w:val="0"/>
      <w:sz w:val="24"/>
      <w:szCs w:val="24"/>
    </w:rPr>
  </w:style>
  <w:style w:type="paragraph" w:customStyle="1" w:styleId="mapline">
    <w:name w:val="mapline"/>
    <w:basedOn w:val="a"/>
    <w:rsid w:val="00801348"/>
    <w:pPr>
      <w:widowControl/>
      <w:spacing w:after="150" w:line="375" w:lineRule="atLeast"/>
      <w:jc w:val="left"/>
    </w:pPr>
    <w:rPr>
      <w:rFonts w:ascii="宋体" w:eastAsia="宋体" w:hAnsi="宋体" w:cs="宋体"/>
      <w:kern w:val="0"/>
      <w:sz w:val="24"/>
      <w:szCs w:val="24"/>
    </w:rPr>
  </w:style>
  <w:style w:type="paragraph" w:customStyle="1" w:styleId="mapleft">
    <w:name w:val="mapleft"/>
    <w:basedOn w:val="a"/>
    <w:rsid w:val="00801348"/>
    <w:pPr>
      <w:widowControl/>
      <w:pBdr>
        <w:top w:val="single" w:sz="6" w:space="0" w:color="167EBB"/>
        <w:left w:val="single" w:sz="6" w:space="0" w:color="167EBB"/>
        <w:bottom w:val="single" w:sz="6" w:space="0" w:color="167EBB"/>
        <w:right w:val="single" w:sz="6" w:space="0" w:color="167EBB"/>
      </w:pBdr>
      <w:shd w:val="clear" w:color="auto" w:fill="136CA5"/>
      <w:spacing w:line="375" w:lineRule="atLeast"/>
      <w:ind w:right="150"/>
      <w:jc w:val="center"/>
    </w:pPr>
    <w:rPr>
      <w:rFonts w:ascii="宋体" w:eastAsia="宋体" w:hAnsi="宋体" w:cs="宋体"/>
      <w:b/>
      <w:bCs/>
      <w:kern w:val="0"/>
      <w:sz w:val="24"/>
      <w:szCs w:val="24"/>
    </w:rPr>
  </w:style>
  <w:style w:type="paragraph" w:customStyle="1" w:styleId="mapright">
    <w:name w:val="mapright"/>
    <w:basedOn w:val="a"/>
    <w:rsid w:val="00801348"/>
    <w:pPr>
      <w:widowControl/>
      <w:spacing w:line="375" w:lineRule="atLeast"/>
      <w:jc w:val="left"/>
    </w:pPr>
    <w:rPr>
      <w:rFonts w:ascii="宋体" w:eastAsia="宋体" w:hAnsi="宋体" w:cs="宋体"/>
      <w:kern w:val="0"/>
      <w:sz w:val="24"/>
      <w:szCs w:val="24"/>
    </w:rPr>
  </w:style>
  <w:style w:type="paragraph" w:customStyle="1" w:styleId="newstitle">
    <w:name w:val="newstitle"/>
    <w:basedOn w:val="a"/>
    <w:rsid w:val="00801348"/>
    <w:pPr>
      <w:widowControl/>
      <w:jc w:val="left"/>
    </w:pPr>
    <w:rPr>
      <w:rFonts w:ascii="宋体" w:eastAsia="宋体" w:hAnsi="宋体" w:cs="宋体"/>
      <w:b/>
      <w:bCs/>
      <w:color w:val="333333"/>
      <w:kern w:val="0"/>
      <w:szCs w:val="21"/>
    </w:rPr>
  </w:style>
  <w:style w:type="paragraph" w:customStyle="1" w:styleId="ff92">
    <w:name w:val="ff92"/>
    <w:basedOn w:val="a"/>
    <w:rsid w:val="00801348"/>
    <w:pPr>
      <w:widowControl/>
      <w:jc w:val="left"/>
    </w:pPr>
    <w:rPr>
      <w:rFonts w:ascii="宋体" w:eastAsia="宋体" w:hAnsi="宋体" w:cs="宋体"/>
      <w:color w:val="666666"/>
      <w:kern w:val="0"/>
      <w:sz w:val="24"/>
      <w:szCs w:val="24"/>
    </w:rPr>
  </w:style>
  <w:style w:type="paragraph" w:customStyle="1" w:styleId="newscontent">
    <w:name w:val="newscontent"/>
    <w:basedOn w:val="a"/>
    <w:rsid w:val="00801348"/>
    <w:pPr>
      <w:widowControl/>
      <w:jc w:val="left"/>
    </w:pPr>
    <w:rPr>
      <w:rFonts w:ascii="宋体" w:eastAsia="宋体" w:hAnsi="宋体" w:cs="宋体"/>
      <w:color w:val="333333"/>
      <w:kern w:val="0"/>
      <w:sz w:val="18"/>
      <w:szCs w:val="18"/>
    </w:rPr>
  </w:style>
  <w:style w:type="paragraph" w:customStyle="1" w:styleId="itemlist">
    <w:name w:val="itemlist"/>
    <w:basedOn w:val="a"/>
    <w:rsid w:val="00801348"/>
    <w:pPr>
      <w:widowControl/>
      <w:jc w:val="left"/>
    </w:pPr>
    <w:rPr>
      <w:rFonts w:ascii="宋体" w:eastAsia="宋体" w:hAnsi="宋体" w:cs="宋体"/>
      <w:kern w:val="0"/>
      <w:sz w:val="24"/>
      <w:szCs w:val="24"/>
    </w:rPr>
  </w:style>
  <w:style w:type="paragraph" w:customStyle="1" w:styleId="itemlinktxt">
    <w:name w:val="itemlinktxt"/>
    <w:basedOn w:val="a"/>
    <w:rsid w:val="00801348"/>
    <w:pPr>
      <w:widowControl/>
      <w:jc w:val="left"/>
    </w:pPr>
    <w:rPr>
      <w:rFonts w:ascii="宋体" w:eastAsia="宋体" w:hAnsi="宋体" w:cs="宋体"/>
      <w:kern w:val="0"/>
      <w:sz w:val="24"/>
      <w:szCs w:val="24"/>
    </w:rPr>
  </w:style>
  <w:style w:type="paragraph" w:customStyle="1" w:styleId="itemlinkdate">
    <w:name w:val="itemlinkdate"/>
    <w:basedOn w:val="a"/>
    <w:rsid w:val="00801348"/>
    <w:pPr>
      <w:widowControl/>
      <w:jc w:val="center"/>
    </w:pPr>
    <w:rPr>
      <w:rFonts w:ascii="Verdana" w:eastAsia="宋体" w:hAnsi="Verdana" w:cs="宋体"/>
      <w:kern w:val="0"/>
      <w:sz w:val="24"/>
      <w:szCs w:val="24"/>
    </w:rPr>
  </w:style>
  <w:style w:type="paragraph" w:customStyle="1" w:styleId="clear">
    <w:name w:val="clear"/>
    <w:basedOn w:val="a"/>
    <w:rsid w:val="00801348"/>
    <w:pPr>
      <w:widowControl/>
      <w:jc w:val="left"/>
    </w:pPr>
    <w:rPr>
      <w:rFonts w:ascii="宋体" w:eastAsia="宋体" w:hAnsi="宋体" w:cs="宋体"/>
      <w:kern w:val="0"/>
      <w:sz w:val="24"/>
      <w:szCs w:val="24"/>
    </w:rPr>
  </w:style>
  <w:style w:type="paragraph" w:customStyle="1" w:styleId="log">
    <w:name w:val="log"/>
    <w:basedOn w:val="a"/>
    <w:rsid w:val="00801348"/>
    <w:pPr>
      <w:widowControl/>
      <w:spacing w:before="750" w:after="750" w:line="360" w:lineRule="atLeast"/>
      <w:jc w:val="center"/>
    </w:pPr>
    <w:rPr>
      <w:rFonts w:ascii="宋体" w:eastAsia="宋体" w:hAnsi="宋体" w:cs="宋体"/>
      <w:color w:val="87CEEB"/>
      <w:kern w:val="0"/>
      <w:sz w:val="24"/>
      <w:szCs w:val="24"/>
    </w:rPr>
  </w:style>
  <w:style w:type="paragraph" w:customStyle="1" w:styleId="topa">
    <w:name w:val="topa"/>
    <w:basedOn w:val="a"/>
    <w:rsid w:val="00801348"/>
    <w:pPr>
      <w:widowControl/>
      <w:jc w:val="left"/>
    </w:pPr>
    <w:rPr>
      <w:rFonts w:ascii="宋体" w:eastAsia="宋体" w:hAnsi="宋体" w:cs="宋体"/>
      <w:color w:val="FFFFFF"/>
      <w:kern w:val="0"/>
      <w:sz w:val="24"/>
      <w:szCs w:val="24"/>
    </w:rPr>
  </w:style>
  <w:style w:type="paragraph" w:customStyle="1" w:styleId="subul">
    <w:name w:val="subul"/>
    <w:basedOn w:val="a"/>
    <w:rsid w:val="00801348"/>
    <w:pPr>
      <w:widowControl/>
      <w:pBdr>
        <w:top w:val="single" w:sz="2" w:space="0" w:color="DCDCDC"/>
      </w:pBdr>
      <w:shd w:val="clear" w:color="auto" w:fill="F2F2F2"/>
      <w:jc w:val="left"/>
    </w:pPr>
    <w:rPr>
      <w:rFonts w:ascii="宋体" w:eastAsia="宋体" w:hAnsi="宋体" w:cs="宋体"/>
      <w:kern w:val="0"/>
      <w:sz w:val="24"/>
      <w:szCs w:val="24"/>
    </w:rPr>
  </w:style>
  <w:style w:type="paragraph" w:customStyle="1" w:styleId="arimg">
    <w:name w:val="arimg"/>
    <w:basedOn w:val="a"/>
    <w:rsid w:val="00801348"/>
    <w:pPr>
      <w:widowControl/>
      <w:spacing w:before="105"/>
      <w:ind w:left="90" w:right="90"/>
      <w:jc w:val="left"/>
    </w:pPr>
    <w:rPr>
      <w:rFonts w:ascii="宋体" w:eastAsia="宋体" w:hAnsi="宋体" w:cs="宋体"/>
      <w:kern w:val="0"/>
      <w:sz w:val="24"/>
      <w:szCs w:val="24"/>
    </w:rPr>
  </w:style>
  <w:style w:type="paragraph" w:customStyle="1" w:styleId="map2color">
    <w:name w:val="map2color"/>
    <w:basedOn w:val="a"/>
    <w:rsid w:val="00801348"/>
    <w:pPr>
      <w:widowControl/>
      <w:jc w:val="left"/>
    </w:pPr>
    <w:rPr>
      <w:rFonts w:ascii="宋体" w:eastAsia="宋体" w:hAnsi="宋体" w:cs="宋体"/>
      <w:color w:val="00A0E9"/>
      <w:kern w:val="0"/>
      <w:sz w:val="24"/>
      <w:szCs w:val="24"/>
    </w:rPr>
  </w:style>
  <w:style w:type="paragraph" w:customStyle="1" w:styleId="mystation">
    <w:name w:val="mystation"/>
    <w:basedOn w:val="a"/>
    <w:rsid w:val="00801348"/>
    <w:pPr>
      <w:widowControl/>
      <w:jc w:val="left"/>
    </w:pPr>
    <w:rPr>
      <w:rFonts w:ascii="宋体" w:eastAsia="宋体" w:hAnsi="宋体" w:cs="宋体"/>
      <w:b/>
      <w:bCs/>
      <w:kern w:val="0"/>
      <w:sz w:val="24"/>
      <w:szCs w:val="24"/>
    </w:rPr>
  </w:style>
  <w:style w:type="paragraph" w:customStyle="1" w:styleId="tagcontent">
    <w:name w:val="tagcontent"/>
    <w:basedOn w:val="a"/>
    <w:rsid w:val="00801348"/>
    <w:pPr>
      <w:widowControl/>
      <w:jc w:val="left"/>
    </w:pPr>
    <w:rPr>
      <w:rFonts w:ascii="宋体" w:eastAsia="宋体" w:hAnsi="宋体" w:cs="宋体"/>
      <w:vanish/>
      <w:color w:val="474747"/>
      <w:kern w:val="0"/>
      <w:sz w:val="24"/>
      <w:szCs w:val="24"/>
    </w:rPr>
  </w:style>
  <w:style w:type="paragraph" w:customStyle="1" w:styleId="ad">
    <w:name w:val="ad"/>
    <w:basedOn w:val="a"/>
    <w:rsid w:val="00801348"/>
    <w:pPr>
      <w:widowControl/>
      <w:jc w:val="left"/>
    </w:pPr>
    <w:rPr>
      <w:rFonts w:ascii="宋体" w:eastAsia="宋体" w:hAnsi="宋体" w:cs="宋体"/>
      <w:kern w:val="0"/>
      <w:sz w:val="24"/>
      <w:szCs w:val="24"/>
    </w:rPr>
  </w:style>
  <w:style w:type="paragraph" w:customStyle="1" w:styleId="jqueryout">
    <w:name w:val="jquery_out"/>
    <w:basedOn w:val="a"/>
    <w:rsid w:val="00801348"/>
    <w:pPr>
      <w:widowControl/>
      <w:jc w:val="left"/>
    </w:pPr>
    <w:rPr>
      <w:rFonts w:ascii="宋体" w:eastAsia="宋体" w:hAnsi="宋体" w:cs="宋体"/>
      <w:kern w:val="0"/>
      <w:sz w:val="24"/>
      <w:szCs w:val="24"/>
    </w:rPr>
  </w:style>
  <w:style w:type="paragraph" w:customStyle="1" w:styleId="jqueryinner">
    <w:name w:val="jquery_inner"/>
    <w:basedOn w:val="a"/>
    <w:rsid w:val="00801348"/>
    <w:pPr>
      <w:widowControl/>
      <w:jc w:val="left"/>
    </w:pPr>
    <w:rPr>
      <w:rFonts w:ascii="宋体" w:eastAsia="宋体" w:hAnsi="宋体" w:cs="宋体"/>
      <w:kern w:val="0"/>
      <w:sz w:val="24"/>
      <w:szCs w:val="24"/>
    </w:rPr>
  </w:style>
  <w:style w:type="paragraph" w:customStyle="1" w:styleId="jquery">
    <w:name w:val="jquery"/>
    <w:basedOn w:val="a"/>
    <w:rsid w:val="00801348"/>
    <w:pPr>
      <w:widowControl/>
      <w:jc w:val="left"/>
    </w:pPr>
    <w:rPr>
      <w:rFonts w:ascii="宋体" w:eastAsia="宋体" w:hAnsi="宋体" w:cs="宋体"/>
      <w:kern w:val="0"/>
      <w:sz w:val="24"/>
      <w:szCs w:val="24"/>
    </w:rPr>
  </w:style>
  <w:style w:type="paragraph" w:customStyle="1" w:styleId="mainlevel">
    <w:name w:val="mainlevel"/>
    <w:basedOn w:val="a"/>
    <w:rsid w:val="00801348"/>
    <w:pPr>
      <w:widowControl/>
      <w:jc w:val="left"/>
    </w:pPr>
    <w:rPr>
      <w:rFonts w:ascii="宋体" w:eastAsia="宋体" w:hAnsi="宋体" w:cs="宋体"/>
      <w:kern w:val="0"/>
      <w:sz w:val="24"/>
      <w:szCs w:val="24"/>
    </w:rPr>
  </w:style>
  <w:style w:type="paragraph" w:customStyle="1" w:styleId="smile">
    <w:name w:val="smile"/>
    <w:basedOn w:val="a"/>
    <w:rsid w:val="00801348"/>
    <w:pPr>
      <w:widowControl/>
      <w:jc w:val="left"/>
    </w:pPr>
    <w:rPr>
      <w:rFonts w:ascii="宋体" w:eastAsia="宋体" w:hAnsi="宋体" w:cs="宋体"/>
      <w:kern w:val="0"/>
      <w:sz w:val="24"/>
      <w:szCs w:val="24"/>
    </w:rPr>
  </w:style>
  <w:style w:type="paragraph" w:customStyle="1" w:styleId="ad1">
    <w:name w:val="ad1"/>
    <w:basedOn w:val="a"/>
    <w:rsid w:val="00801348"/>
    <w:pPr>
      <w:widowControl/>
      <w:spacing w:after="150"/>
      <w:jc w:val="left"/>
    </w:pPr>
    <w:rPr>
      <w:rFonts w:ascii="宋体" w:eastAsia="宋体" w:hAnsi="宋体" w:cs="宋体"/>
      <w:kern w:val="0"/>
      <w:sz w:val="24"/>
      <w:szCs w:val="24"/>
    </w:rPr>
  </w:style>
  <w:style w:type="paragraph" w:customStyle="1" w:styleId="jqueryout1">
    <w:name w:val="jquery_out1"/>
    <w:basedOn w:val="a"/>
    <w:rsid w:val="00801348"/>
    <w:pPr>
      <w:widowControl/>
      <w:pBdr>
        <w:right w:val="single" w:sz="6" w:space="0" w:color="FFFFFF"/>
      </w:pBdr>
      <w:shd w:val="clear" w:color="auto" w:fill="062723"/>
      <w:spacing w:line="480" w:lineRule="atLeast"/>
      <w:jc w:val="center"/>
    </w:pPr>
    <w:rPr>
      <w:rFonts w:ascii="微软雅黑" w:eastAsia="微软雅黑" w:hAnsi="微软雅黑" w:cs="宋体"/>
      <w:color w:val="FFFFFF"/>
      <w:kern w:val="0"/>
      <w:sz w:val="27"/>
      <w:szCs w:val="27"/>
    </w:rPr>
  </w:style>
  <w:style w:type="paragraph" w:customStyle="1" w:styleId="smile1">
    <w:name w:val="smile1"/>
    <w:basedOn w:val="a"/>
    <w:rsid w:val="00801348"/>
    <w:pPr>
      <w:widowControl/>
      <w:jc w:val="left"/>
    </w:pPr>
    <w:rPr>
      <w:rFonts w:ascii="宋体" w:eastAsia="宋体" w:hAnsi="宋体" w:cs="宋体"/>
      <w:kern w:val="0"/>
      <w:sz w:val="24"/>
      <w:szCs w:val="24"/>
    </w:rPr>
  </w:style>
  <w:style w:type="paragraph" w:customStyle="1" w:styleId="jqueryinner1">
    <w:name w:val="jquery_inner1"/>
    <w:basedOn w:val="a"/>
    <w:rsid w:val="00801348"/>
    <w:pPr>
      <w:widowControl/>
      <w:ind w:left="240"/>
      <w:jc w:val="left"/>
    </w:pPr>
    <w:rPr>
      <w:rFonts w:ascii="宋体" w:eastAsia="宋体" w:hAnsi="宋体" w:cs="宋体"/>
      <w:kern w:val="0"/>
      <w:sz w:val="24"/>
      <w:szCs w:val="24"/>
    </w:rPr>
  </w:style>
  <w:style w:type="paragraph" w:customStyle="1" w:styleId="jquery1">
    <w:name w:val="jquery1"/>
    <w:basedOn w:val="a"/>
    <w:rsid w:val="00801348"/>
    <w:pPr>
      <w:widowControl/>
      <w:ind w:right="15"/>
      <w:jc w:val="left"/>
    </w:pPr>
    <w:rPr>
      <w:rFonts w:ascii="宋体" w:eastAsia="宋体" w:hAnsi="宋体" w:cs="宋体"/>
      <w:kern w:val="0"/>
      <w:sz w:val="24"/>
      <w:szCs w:val="24"/>
    </w:rPr>
  </w:style>
  <w:style w:type="paragraph" w:customStyle="1" w:styleId="mainlevel1">
    <w:name w:val="mainlevel1"/>
    <w:basedOn w:val="a"/>
    <w:rsid w:val="00801348"/>
    <w:pPr>
      <w:widowControl/>
      <w:jc w:val="left"/>
    </w:pPr>
    <w:rPr>
      <w:rFonts w:ascii="宋体" w:eastAsia="宋体" w:hAnsi="宋体" w:cs="宋体"/>
      <w:kern w:val="0"/>
      <w:sz w:val="24"/>
      <w:szCs w:val="24"/>
    </w:rPr>
  </w:style>
  <w:style w:type="character" w:styleId="a8">
    <w:name w:val="annotation reference"/>
    <w:basedOn w:val="a0"/>
    <w:uiPriority w:val="99"/>
    <w:semiHidden/>
    <w:unhideWhenUsed/>
    <w:rsid w:val="0080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72142">
      <w:bodyDiv w:val="1"/>
      <w:marLeft w:val="0"/>
      <w:marRight w:val="0"/>
      <w:marTop w:val="0"/>
      <w:marBottom w:val="0"/>
      <w:divBdr>
        <w:top w:val="none" w:sz="0" w:space="0" w:color="auto"/>
        <w:left w:val="none" w:sz="0" w:space="0" w:color="auto"/>
        <w:bottom w:val="none" w:sz="0" w:space="0" w:color="auto"/>
        <w:right w:val="none" w:sz="0" w:space="0" w:color="auto"/>
      </w:divBdr>
      <w:divsChild>
        <w:div w:id="1427456403">
          <w:marLeft w:val="0"/>
          <w:marRight w:val="0"/>
          <w:marTop w:val="0"/>
          <w:marBottom w:val="300"/>
          <w:divBdr>
            <w:top w:val="none" w:sz="0" w:space="0" w:color="auto"/>
            <w:left w:val="none" w:sz="0" w:space="0" w:color="auto"/>
            <w:bottom w:val="none" w:sz="0" w:space="0" w:color="auto"/>
            <w:right w:val="none" w:sz="0" w:space="0" w:color="auto"/>
          </w:divBdr>
          <w:divsChild>
            <w:div w:id="1273443544">
              <w:marLeft w:val="150"/>
              <w:marRight w:val="0"/>
              <w:marTop w:val="300"/>
              <w:marBottom w:val="450"/>
              <w:divBdr>
                <w:top w:val="none" w:sz="0" w:space="0" w:color="auto"/>
                <w:left w:val="none" w:sz="0" w:space="0" w:color="auto"/>
                <w:bottom w:val="none" w:sz="0" w:space="0" w:color="auto"/>
                <w:right w:val="none" w:sz="0" w:space="0" w:color="auto"/>
              </w:divBdr>
              <w:divsChild>
                <w:div w:id="20600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rgx</dc:creator>
  <cp:keywords/>
  <dc:description/>
  <cp:lastModifiedBy>rgx</cp:lastModifiedBy>
  <cp:revision>2</cp:revision>
  <dcterms:created xsi:type="dcterms:W3CDTF">2014-06-24T16:07:00Z</dcterms:created>
  <dcterms:modified xsi:type="dcterms:W3CDTF">2014-06-24T16:07:00Z</dcterms:modified>
</cp:coreProperties>
</file>